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9E1" w:rsidRDefault="0071618A">
      <w:pPr>
        <w:widowControl/>
        <w:spacing w:line="360"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rsidR="001A09E1" w:rsidRDefault="0071618A">
      <w:pPr>
        <w:widowControl/>
        <w:spacing w:line="360" w:lineRule="auto"/>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2022年食糖进口关税配额申请和分配细则</w:t>
      </w:r>
    </w:p>
    <w:p w:rsidR="001A09E1" w:rsidRDefault="001A09E1">
      <w:pPr>
        <w:widowControl/>
        <w:spacing w:line="360" w:lineRule="auto"/>
        <w:jc w:val="center"/>
        <w:rPr>
          <w:rFonts w:ascii="LinTimes" w:eastAsia="黑体" w:hAnsi="LinTimes" w:cs="LinTimes"/>
          <w:sz w:val="36"/>
          <w:szCs w:val="36"/>
        </w:rPr>
      </w:pPr>
    </w:p>
    <w:p w:rsidR="001A09E1" w:rsidRDefault="0071618A">
      <w:pPr>
        <w:widowControl/>
        <w:spacing w:line="360" w:lineRule="auto"/>
        <w:ind w:firstLineChars="200" w:firstLine="640"/>
        <w:jc w:val="left"/>
        <w:rPr>
          <w:rFonts w:ascii="LinTimes" w:eastAsia="仿宋_GB2312" w:hAnsi="LinTimes" w:cs="LinTimes"/>
          <w:kern w:val="0"/>
          <w:sz w:val="32"/>
          <w:szCs w:val="32"/>
        </w:rPr>
      </w:pPr>
      <w:r>
        <w:rPr>
          <w:rFonts w:ascii="仿宋_GB2312" w:eastAsia="仿宋_GB2312" w:hAnsi="仿宋_GB2312" w:cs="仿宋_GB2312"/>
          <w:kern w:val="0"/>
          <w:sz w:val="32"/>
          <w:szCs w:val="32"/>
        </w:rPr>
        <w:t>根据《</w:t>
      </w:r>
      <w:hyperlink r:id="rId7" w:tgtFrame="_blank" w:history="1">
        <w:r>
          <w:rPr>
            <w:rFonts w:ascii="仿宋_GB2312" w:eastAsia="仿宋_GB2312" w:hAnsi="仿宋_GB2312" w:cs="仿宋_GB2312"/>
            <w:kern w:val="0"/>
            <w:sz w:val="32"/>
            <w:szCs w:val="32"/>
          </w:rPr>
          <w:t>农产品进口关税配额</w:t>
        </w:r>
      </w:hyperlink>
      <w:r>
        <w:rPr>
          <w:rFonts w:ascii="仿宋_GB2312" w:eastAsia="仿宋_GB2312" w:hAnsi="仿宋_GB2312" w:cs="仿宋_GB2312"/>
          <w:kern w:val="0"/>
          <w:sz w:val="32"/>
          <w:szCs w:val="32"/>
        </w:rPr>
        <w:t>管理暂行办法》（商务部、发展改革委令2003年第4号），商务部制定了202</w:t>
      </w: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年</w:t>
      </w:r>
      <w:hyperlink r:id="rId8" w:history="1">
        <w:r>
          <w:rPr>
            <w:rFonts w:ascii="仿宋_GB2312" w:eastAsia="仿宋_GB2312" w:hAnsi="仿宋_GB2312" w:cs="仿宋_GB2312"/>
            <w:kern w:val="0"/>
            <w:sz w:val="32"/>
            <w:szCs w:val="32"/>
          </w:rPr>
          <w:t>食糖</w:t>
        </w:r>
      </w:hyperlink>
      <w:r>
        <w:rPr>
          <w:rFonts w:ascii="仿宋_GB2312" w:eastAsia="仿宋_GB2312" w:hAnsi="仿宋_GB2312" w:cs="仿宋_GB2312"/>
          <w:kern w:val="0"/>
          <w:sz w:val="32"/>
          <w:szCs w:val="32"/>
        </w:rPr>
        <w:t>进口关税配额申请和分配细则。</w:t>
      </w:r>
      <w:r>
        <w:rPr>
          <w:rFonts w:ascii="仿宋_GB2312" w:eastAsia="仿宋_GB2312" w:hAnsi="仿宋_GB2312" w:cs="仿宋_GB2312"/>
          <w:kern w:val="0"/>
          <w:sz w:val="32"/>
          <w:szCs w:val="32"/>
        </w:rPr>
        <w:br/>
      </w:r>
      <w:r>
        <w:rPr>
          <w:rFonts w:ascii="LinTimes" w:eastAsia="仿宋_GB2312" w:hAnsi="LinTimes" w:cs="LinTimes"/>
          <w:kern w:val="0"/>
          <w:sz w:val="32"/>
          <w:szCs w:val="32"/>
        </w:rPr>
        <w:t xml:space="preserve">　</w:t>
      </w:r>
      <w:r>
        <w:rPr>
          <w:rFonts w:ascii="LinTimes" w:eastAsia="黑体" w:hAnsi="LinTimes" w:cs="LinTimes"/>
          <w:kern w:val="0"/>
          <w:sz w:val="32"/>
          <w:szCs w:val="32"/>
        </w:rPr>
        <w:t xml:space="preserve">　</w:t>
      </w:r>
      <w:r>
        <w:rPr>
          <w:rFonts w:ascii="LinTimes" w:eastAsia="黑体" w:hAnsi="LinTimes" w:cs="LinTimes"/>
          <w:bCs/>
          <w:kern w:val="0"/>
          <w:sz w:val="32"/>
          <w:szCs w:val="32"/>
        </w:rPr>
        <w:t>一、关税配额总量和种类</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w:t>
      </w: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年食糖进口关税配额总量为194.5万吨，其中70%为国营贸易</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企业可自主选择申请：（1）国营贸易</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配额；（2）非国营贸易</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配额；（3）国营贸易</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配额和非国营贸易</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配额。其中，分配给企业的国营贸易</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配额，须通过国营贸易企业代理进口，</w:t>
      </w:r>
      <w:r>
        <w:rPr>
          <w:rFonts w:ascii="仿宋_GB2312" w:eastAsia="仿宋_GB2312" w:hAnsi="仿宋_GB2312" w:cs="仿宋_GB2312" w:hint="eastAsia"/>
          <w:kern w:val="0"/>
          <w:sz w:val="32"/>
          <w:szCs w:val="32"/>
        </w:rPr>
        <w:t>国营贸易企业</w:t>
      </w:r>
      <w:r>
        <w:rPr>
          <w:rFonts w:ascii="仿宋_GB2312" w:eastAsia="仿宋_GB2312" w:hAnsi="仿宋_GB2312" w:cs="仿宋_GB2312"/>
          <w:kern w:val="0"/>
          <w:sz w:val="32"/>
          <w:szCs w:val="32"/>
        </w:rPr>
        <w:t>在当年8月15日前未签订进口合同的，</w:t>
      </w:r>
      <w:r>
        <w:rPr>
          <w:rFonts w:ascii="仿宋_GB2312" w:eastAsia="仿宋_GB2312" w:hAnsi="仿宋_GB2312" w:cs="仿宋_GB2312" w:hint="eastAsia"/>
          <w:kern w:val="0"/>
          <w:sz w:val="32"/>
          <w:szCs w:val="32"/>
        </w:rPr>
        <w:t>获得关税配额的</w:t>
      </w:r>
      <w:r>
        <w:rPr>
          <w:rFonts w:ascii="仿宋_GB2312" w:eastAsia="仿宋_GB2312" w:hAnsi="仿宋_GB2312" w:cs="仿宋_GB2312"/>
          <w:kern w:val="0"/>
          <w:sz w:val="32"/>
          <w:szCs w:val="32"/>
        </w:rPr>
        <w:t>企业可以自行进口</w:t>
      </w:r>
      <w:r>
        <w:rPr>
          <w:rFonts w:ascii="仿宋_GB2312" w:eastAsia="仿宋_GB2312" w:hAnsi="仿宋_GB2312" w:cs="仿宋_GB2312" w:hint="eastAsia"/>
          <w:kern w:val="0"/>
          <w:sz w:val="32"/>
          <w:szCs w:val="32"/>
        </w:rPr>
        <w:t>或委托其他企业进口</w:t>
      </w:r>
      <w:r>
        <w:rPr>
          <w:rFonts w:ascii="仿宋_GB2312" w:eastAsia="仿宋_GB2312" w:hAnsi="仿宋_GB2312" w:cs="仿宋_GB2312"/>
          <w:kern w:val="0"/>
          <w:sz w:val="32"/>
          <w:szCs w:val="32"/>
        </w:rPr>
        <w:t>。</w:t>
      </w:r>
    </w:p>
    <w:p w:rsidR="001A09E1" w:rsidRDefault="0071618A">
      <w:pPr>
        <w:widowControl/>
        <w:spacing w:line="360" w:lineRule="auto"/>
        <w:jc w:val="left"/>
        <w:rPr>
          <w:rFonts w:ascii="LinTimes" w:eastAsia="黑体" w:hAnsi="LinTimes" w:cs="LinTimes"/>
          <w:kern w:val="0"/>
          <w:sz w:val="32"/>
          <w:szCs w:val="32"/>
        </w:rPr>
      </w:pPr>
      <w:r>
        <w:rPr>
          <w:rFonts w:ascii="LinTimes" w:eastAsia="仿宋_GB2312" w:hAnsi="LinTimes" w:cs="LinTimes"/>
          <w:kern w:val="0"/>
          <w:sz w:val="32"/>
          <w:szCs w:val="32"/>
        </w:rPr>
        <w:t xml:space="preserve">　</w:t>
      </w:r>
      <w:r>
        <w:rPr>
          <w:rFonts w:ascii="LinTimes" w:eastAsia="黑体" w:hAnsi="LinTimes" w:cs="LinTimes"/>
          <w:kern w:val="0"/>
          <w:sz w:val="32"/>
          <w:szCs w:val="32"/>
        </w:rPr>
        <w:t xml:space="preserve">　</w:t>
      </w:r>
      <w:r>
        <w:rPr>
          <w:rFonts w:ascii="LinTimes" w:eastAsia="黑体" w:hAnsi="LinTimes" w:cs="LinTimes"/>
          <w:bCs/>
          <w:kern w:val="0"/>
          <w:sz w:val="32"/>
          <w:szCs w:val="32"/>
        </w:rPr>
        <w:t>二、申请条件</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有资格获得202</w:t>
      </w: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年食糖进口关税配额的企业须首先符合以下条件：20</w:t>
      </w:r>
      <w:r>
        <w:rPr>
          <w:rFonts w:ascii="仿宋_GB2312" w:eastAsia="仿宋_GB2312" w:hAnsi="仿宋_GB2312" w:cs="仿宋_GB2312" w:hint="eastAsia"/>
          <w:kern w:val="0"/>
          <w:sz w:val="32"/>
          <w:szCs w:val="32"/>
        </w:rPr>
        <w:t>21</w:t>
      </w:r>
      <w:r>
        <w:rPr>
          <w:rFonts w:ascii="仿宋_GB2312" w:eastAsia="仿宋_GB2312" w:hAnsi="仿宋_GB2312" w:cs="仿宋_GB2312"/>
          <w:kern w:val="0"/>
          <w:sz w:val="32"/>
          <w:szCs w:val="32"/>
        </w:rPr>
        <w:t>年10月1日前在市场监督管理部门登记注册；未列入“信用中国”网站受惩黑名单；没有违反《农产品进口关税配额管理暂行办法》的行为；符合国家产业政策和《产业结构调整指导目录》相关规定。</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除上述条件外，申请企业还必须符合以下所列条件之一：</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（一）获得20</w:t>
      </w:r>
      <w:r>
        <w:rPr>
          <w:rFonts w:ascii="仿宋_GB2312" w:eastAsia="仿宋_GB2312" w:hAnsi="仿宋_GB2312" w:cs="仿宋_GB2312" w:hint="eastAsia"/>
          <w:kern w:val="0"/>
          <w:sz w:val="32"/>
          <w:szCs w:val="32"/>
        </w:rPr>
        <w:t>21</w:t>
      </w:r>
      <w:r>
        <w:rPr>
          <w:rFonts w:ascii="仿宋_GB2312" w:eastAsia="仿宋_GB2312" w:hAnsi="仿宋_GB2312" w:cs="仿宋_GB2312"/>
          <w:kern w:val="0"/>
          <w:sz w:val="32"/>
          <w:szCs w:val="32"/>
        </w:rPr>
        <w:t>年食糖关税配额且有进口实绩（接受关税配额企业委托的代理进口不计入受委托企业的进口实绩）的企业；</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（二）20</w:t>
      </w:r>
      <w:r>
        <w:rPr>
          <w:rFonts w:ascii="仿宋_GB2312" w:eastAsia="仿宋_GB2312" w:hAnsi="仿宋_GB2312" w:cs="仿宋_GB2312" w:hint="eastAsia"/>
          <w:kern w:val="0"/>
          <w:sz w:val="32"/>
          <w:szCs w:val="32"/>
        </w:rPr>
        <w:t>20</w:t>
      </w:r>
      <w:r>
        <w:rPr>
          <w:rFonts w:ascii="仿宋_GB2312" w:eastAsia="仿宋_GB2312" w:hAnsi="仿宋_GB2312" w:cs="仿宋_GB2312"/>
          <w:kern w:val="0"/>
          <w:sz w:val="32"/>
          <w:szCs w:val="32"/>
        </w:rPr>
        <w:t>年日加工原糖600吨以上（含600吨）或食糖年销售额4.5亿元以上（含4.5亿元）的食糖生产企业；</w:t>
      </w:r>
    </w:p>
    <w:p w:rsidR="001A09E1" w:rsidRDefault="0071618A">
      <w:pPr>
        <w:widowControl/>
        <w:spacing w:line="360" w:lineRule="auto"/>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（三）以食糖为原料从事加工贸易的企业。</w:t>
      </w:r>
    </w:p>
    <w:p w:rsidR="001A09E1" w:rsidRDefault="0071618A">
      <w:pPr>
        <w:widowControl/>
        <w:spacing w:line="360" w:lineRule="auto"/>
        <w:jc w:val="left"/>
        <w:rPr>
          <w:rFonts w:ascii="LinTimes" w:eastAsia="黑体" w:hAnsi="LinTimes" w:cs="LinTimes"/>
          <w:kern w:val="0"/>
          <w:sz w:val="32"/>
          <w:szCs w:val="32"/>
        </w:rPr>
      </w:pPr>
      <w:r>
        <w:rPr>
          <w:rFonts w:ascii="LinTimes" w:eastAsia="仿宋_GB2312" w:hAnsi="LinTimes" w:cs="LinTimes"/>
          <w:kern w:val="0"/>
          <w:sz w:val="32"/>
          <w:szCs w:val="32"/>
        </w:rPr>
        <w:t xml:space="preserve">　　</w:t>
      </w:r>
      <w:r>
        <w:rPr>
          <w:rFonts w:ascii="LinTimes" w:eastAsia="黑体" w:hAnsi="LinTimes" w:cs="LinTimes"/>
          <w:bCs/>
          <w:kern w:val="0"/>
          <w:sz w:val="32"/>
          <w:szCs w:val="32"/>
        </w:rPr>
        <w:t>三、分配原则</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（一）如本《细则》所公布的进口关税配额总量能够满足符合条件企业的申请总量，按企业申请数量分配。</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如本《细则》所公布的进口关税配额总量不能满足符合条件企业的申请总量，则有进口实绩的企业分得的配额量不少于其在上一年度所获得的配额量内的进口量。如有剩余配额，在考虑生产加工能力及销售额的基础上，分配给上一年无进口实绩的企业。</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（三）如获得关税配额的企业未能完成配额内的全部进口量，则</w:t>
      </w:r>
      <w:r>
        <w:rPr>
          <w:rFonts w:ascii="仿宋_GB2312" w:eastAsia="仿宋_GB2312" w:hAnsi="仿宋_GB2312" w:cs="仿宋_GB2312" w:hint="eastAsia"/>
          <w:kern w:val="0"/>
          <w:sz w:val="32"/>
          <w:szCs w:val="32"/>
        </w:rPr>
        <w:t>按</w:t>
      </w:r>
      <w:r>
        <w:rPr>
          <w:rFonts w:ascii="仿宋_GB2312" w:eastAsia="仿宋_GB2312" w:hAnsi="仿宋_GB2312" w:cs="仿宋_GB2312"/>
          <w:kern w:val="0"/>
          <w:sz w:val="32"/>
          <w:szCs w:val="32"/>
        </w:rPr>
        <w:t>《农产品进口关税配额管理暂行办法》相关罚则</w:t>
      </w:r>
      <w:r>
        <w:rPr>
          <w:rFonts w:ascii="仿宋_GB2312" w:eastAsia="仿宋_GB2312" w:hAnsi="仿宋_GB2312" w:cs="仿宋_GB2312" w:hint="eastAsia"/>
          <w:kern w:val="0"/>
          <w:sz w:val="32"/>
          <w:szCs w:val="32"/>
        </w:rPr>
        <w:t>规定</w:t>
      </w:r>
      <w:r>
        <w:rPr>
          <w:rFonts w:ascii="仿宋_GB2312" w:eastAsia="仿宋_GB2312" w:hAnsi="仿宋_GB2312" w:cs="仿宋_GB2312"/>
          <w:kern w:val="0"/>
          <w:sz w:val="32"/>
          <w:szCs w:val="32"/>
        </w:rPr>
        <w:t>处理。</w:t>
      </w:r>
    </w:p>
    <w:p w:rsidR="001A09E1" w:rsidRDefault="0071618A">
      <w:pPr>
        <w:widowControl/>
        <w:spacing w:line="360" w:lineRule="auto"/>
        <w:ind w:firstLine="640"/>
        <w:jc w:val="left"/>
        <w:rPr>
          <w:rFonts w:ascii="LinTimes" w:eastAsia="黑体" w:hAnsi="LinTimes" w:cs="LinTimes"/>
          <w:bCs/>
          <w:kern w:val="0"/>
          <w:sz w:val="32"/>
          <w:szCs w:val="32"/>
        </w:rPr>
      </w:pPr>
      <w:r>
        <w:rPr>
          <w:rFonts w:ascii="LinTimes" w:eastAsia="黑体" w:hAnsi="LinTimes" w:cs="LinTimes"/>
          <w:bCs/>
          <w:kern w:val="0"/>
          <w:sz w:val="32"/>
          <w:szCs w:val="32"/>
        </w:rPr>
        <w:t>四、申请材料</w:t>
      </w:r>
    </w:p>
    <w:p w:rsidR="001A09E1" w:rsidRDefault="0071618A">
      <w:pPr>
        <w:widowControl/>
        <w:spacing w:line="360" w:lineRule="auto"/>
        <w:ind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（一）农产品进口关税配额申请报告；</w:t>
      </w:r>
    </w:p>
    <w:p w:rsidR="001A09E1" w:rsidRDefault="0071618A">
      <w:pPr>
        <w:widowControl/>
        <w:spacing w:line="360" w:lineRule="auto"/>
        <w:ind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（二）农产品进口关税配额申请表；</w:t>
      </w:r>
    </w:p>
    <w:p w:rsidR="001A09E1" w:rsidRDefault="0071618A">
      <w:pPr>
        <w:spacing w:line="360" w:lineRule="auto"/>
        <w:ind w:firstLine="641"/>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（三）企业法人营业执照（副本）复印件；</w:t>
      </w:r>
    </w:p>
    <w:p w:rsidR="001A09E1" w:rsidRDefault="0071618A">
      <w:pPr>
        <w:spacing w:line="360" w:lineRule="auto"/>
        <w:ind w:firstLine="641"/>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（四）食品生产许可证（申请一般贸易配额的生产企业提供）;</w:t>
      </w:r>
    </w:p>
    <w:p w:rsidR="001A09E1" w:rsidRDefault="0071618A">
      <w:pPr>
        <w:widowControl/>
        <w:spacing w:line="360" w:lineRule="auto"/>
        <w:ind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（五）主管部门对建设项目的批复</w:t>
      </w:r>
      <w:r>
        <w:rPr>
          <w:rFonts w:ascii="仿宋_GB2312" w:eastAsia="仿宋_GB2312" w:hAnsi="仿宋_GB2312" w:cs="仿宋_GB2312" w:hint="eastAsia"/>
          <w:kern w:val="0"/>
          <w:sz w:val="32"/>
          <w:szCs w:val="32"/>
        </w:rPr>
        <w:t>或备案</w:t>
      </w:r>
      <w:r>
        <w:rPr>
          <w:rFonts w:ascii="仿宋_GB2312" w:eastAsia="仿宋_GB2312" w:hAnsi="仿宋_GB2312" w:cs="仿宋_GB2312"/>
          <w:kern w:val="0"/>
          <w:sz w:val="32"/>
          <w:szCs w:val="32"/>
        </w:rPr>
        <w:t>文件（原糖加工企业提供）。</w:t>
      </w:r>
    </w:p>
    <w:p w:rsidR="001A09E1" w:rsidRDefault="0071618A">
      <w:pPr>
        <w:widowControl/>
        <w:spacing w:line="360" w:lineRule="auto"/>
        <w:jc w:val="left"/>
        <w:rPr>
          <w:rFonts w:ascii="LinTimes" w:eastAsia="黑体" w:hAnsi="LinTimes" w:cs="LinTimes"/>
          <w:kern w:val="0"/>
          <w:sz w:val="32"/>
          <w:szCs w:val="32"/>
        </w:rPr>
      </w:pPr>
      <w:r>
        <w:rPr>
          <w:rFonts w:ascii="LinTimes" w:eastAsia="黑体" w:hAnsi="LinTimes" w:cs="LinTimes"/>
          <w:kern w:val="0"/>
          <w:sz w:val="32"/>
          <w:szCs w:val="32"/>
        </w:rPr>
        <w:t xml:space="preserve">　　</w:t>
      </w:r>
      <w:r>
        <w:rPr>
          <w:rFonts w:ascii="LinTimes" w:eastAsia="黑体" w:hAnsi="LinTimes" w:cs="LinTimes"/>
          <w:bCs/>
          <w:kern w:val="0"/>
          <w:sz w:val="32"/>
          <w:szCs w:val="32"/>
        </w:rPr>
        <w:t>五、申请期限</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（一）商务部委托省级地方商务主管部门（以下简称商务部委托机构）接收企业申请材料。申请者于20</w:t>
      </w:r>
      <w:r>
        <w:rPr>
          <w:rFonts w:ascii="仿宋_GB2312" w:eastAsia="仿宋_GB2312" w:hAnsi="仿宋_GB2312" w:cs="仿宋_GB2312" w:hint="eastAsia"/>
          <w:kern w:val="0"/>
          <w:sz w:val="32"/>
          <w:szCs w:val="32"/>
        </w:rPr>
        <w:t>21</w:t>
      </w:r>
      <w:r>
        <w:rPr>
          <w:rFonts w:ascii="仿宋_GB2312" w:eastAsia="仿宋_GB2312" w:hAnsi="仿宋_GB2312" w:cs="仿宋_GB2312"/>
          <w:kern w:val="0"/>
          <w:sz w:val="32"/>
          <w:szCs w:val="32"/>
        </w:rPr>
        <w:t>年10月15日至30日向</w:t>
      </w:r>
      <w:r>
        <w:rPr>
          <w:rFonts w:ascii="仿宋_GB2312" w:eastAsia="仿宋_GB2312" w:hAnsi="仿宋_GB2312" w:cs="仿宋_GB2312" w:hint="eastAsia"/>
          <w:kern w:val="0"/>
          <w:sz w:val="32"/>
          <w:szCs w:val="32"/>
        </w:rPr>
        <w:t>登记</w:t>
      </w:r>
      <w:r>
        <w:rPr>
          <w:rFonts w:ascii="仿宋_GB2312" w:eastAsia="仿宋_GB2312" w:hAnsi="仿宋_GB2312" w:cs="仿宋_GB2312"/>
          <w:kern w:val="0"/>
          <w:sz w:val="32"/>
          <w:szCs w:val="32"/>
        </w:rPr>
        <w:t>注册所在地的商务部委托机构提交申请。《202</w:t>
      </w: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年食糖进口关税配额申请表》（见附表1）可从商务部网站下载。</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（二）商务部委托机构于20</w:t>
      </w:r>
      <w:r>
        <w:rPr>
          <w:rFonts w:ascii="仿宋_GB2312" w:eastAsia="仿宋_GB2312" w:hAnsi="仿宋_GB2312" w:cs="仿宋_GB2312" w:hint="eastAsia"/>
          <w:kern w:val="0"/>
          <w:sz w:val="32"/>
          <w:szCs w:val="32"/>
        </w:rPr>
        <w:t>21</w:t>
      </w:r>
      <w:r>
        <w:rPr>
          <w:rFonts w:ascii="仿宋_GB2312" w:eastAsia="仿宋_GB2312" w:hAnsi="仿宋_GB2312" w:cs="仿宋_GB2312"/>
          <w:kern w:val="0"/>
          <w:sz w:val="32"/>
          <w:szCs w:val="32"/>
        </w:rPr>
        <w:t>年11月15日前将符合条件的书面申请材料送达商务部（行政事务服务大厅），并将信息上传至配额许可证管理平台。逾期送达的申请材料商务部不再受理</w:t>
      </w:r>
      <w:r>
        <w:rPr>
          <w:rFonts w:ascii="仿宋_GB2312" w:eastAsia="仿宋_GB2312" w:hAnsi="仿宋_GB2312" w:cs="仿宋_GB2312" w:hint="eastAsia"/>
          <w:kern w:val="0"/>
          <w:sz w:val="32"/>
          <w:szCs w:val="32"/>
        </w:rPr>
        <w:t>。</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商务部委托机构寄送申请书面材料需注明：</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北京市东长安街2号商务部行政事务服务大厅    </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项目编码18015-001(</w:t>
      </w:r>
      <w:r>
        <w:rPr>
          <w:rFonts w:ascii="仿宋_GB2312" w:eastAsia="仿宋_GB2312" w:hAnsi="仿宋_GB2312" w:cs="仿宋_GB2312" w:hint="eastAsia"/>
          <w:kern w:val="0"/>
          <w:sz w:val="32"/>
          <w:szCs w:val="32"/>
        </w:rPr>
        <w:t>食糖</w:t>
      </w:r>
      <w:r>
        <w:rPr>
          <w:rFonts w:ascii="仿宋_GB2312" w:eastAsia="仿宋_GB2312" w:hAnsi="仿宋_GB2312" w:cs="仿宋_GB2312"/>
          <w:kern w:val="0"/>
          <w:sz w:val="32"/>
          <w:szCs w:val="32"/>
        </w:rPr>
        <w:t>进口关税配额申请材料)</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邮编:100731</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（联系电话：010-6519786</w:t>
      </w: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w:t>
      </w:r>
    </w:p>
    <w:p w:rsidR="001A09E1" w:rsidRDefault="0071618A">
      <w:pPr>
        <w:jc w:val="left"/>
        <w:rPr>
          <w:rFonts w:ascii="LinTimes" w:eastAsia="黑体" w:hAnsi="LinTimes" w:cs="LinTimes"/>
          <w:bCs/>
          <w:kern w:val="0"/>
          <w:sz w:val="32"/>
          <w:szCs w:val="32"/>
        </w:rPr>
      </w:pPr>
      <w:r>
        <w:rPr>
          <w:rFonts w:ascii="LinTimes" w:eastAsia="黑体" w:hAnsi="LinTimes" w:cs="LinTimes" w:hint="eastAsia"/>
          <w:bCs/>
          <w:kern w:val="0"/>
          <w:sz w:val="32"/>
          <w:szCs w:val="32"/>
        </w:rPr>
        <w:t xml:space="preserve">    </w:t>
      </w:r>
      <w:r>
        <w:rPr>
          <w:rFonts w:ascii="LinTimes" w:eastAsia="黑体" w:hAnsi="LinTimes" w:cs="LinTimes" w:hint="eastAsia"/>
          <w:bCs/>
          <w:kern w:val="0"/>
          <w:sz w:val="32"/>
          <w:szCs w:val="32"/>
        </w:rPr>
        <w:t>六、</w:t>
      </w:r>
      <w:r>
        <w:rPr>
          <w:rFonts w:ascii="LinTimes" w:eastAsia="黑体" w:hAnsi="LinTimes" w:cs="LinTimes"/>
          <w:bCs/>
          <w:kern w:val="0"/>
          <w:sz w:val="32"/>
          <w:szCs w:val="32"/>
        </w:rPr>
        <w:t>公示阶段</w:t>
      </w:r>
    </w:p>
    <w:p w:rsidR="001A09E1" w:rsidRDefault="0071618A">
      <w:pPr>
        <w:spacing w:line="360" w:lineRule="auto"/>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 为方便公众协助商务部对申请企业所提交信息的真实性进行核实，商务部将在官方网站上对申请企业信息进行公</w:t>
      </w:r>
      <w:r>
        <w:rPr>
          <w:rFonts w:ascii="仿宋_GB2312" w:eastAsia="仿宋_GB2312" w:hAnsi="仿宋_GB2312" w:cs="仿宋_GB2312"/>
          <w:kern w:val="0"/>
          <w:sz w:val="32"/>
          <w:szCs w:val="32"/>
        </w:rPr>
        <w:lastRenderedPageBreak/>
        <w:t>示（公示期和举报意见提交方式将在公示时一并规定）。</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（二）公示期内，任何主体均可就所公示信息的真实性进行举报。公众提交举报意见的期限届满后，商务部将委托被举报申请企业</w:t>
      </w:r>
      <w:r>
        <w:rPr>
          <w:rFonts w:ascii="仿宋_GB2312" w:eastAsia="仿宋_GB2312" w:hAnsi="仿宋_GB2312" w:cs="仿宋_GB2312" w:hint="eastAsia"/>
          <w:kern w:val="0"/>
          <w:sz w:val="32"/>
          <w:szCs w:val="32"/>
        </w:rPr>
        <w:t>登记</w:t>
      </w:r>
      <w:r>
        <w:rPr>
          <w:rFonts w:ascii="仿宋_GB2312" w:eastAsia="仿宋_GB2312" w:hAnsi="仿宋_GB2312" w:cs="仿宋_GB2312"/>
          <w:kern w:val="0"/>
          <w:sz w:val="32"/>
          <w:szCs w:val="32"/>
        </w:rPr>
        <w:t>注册所在地的委托机构进行核查。</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（三）核查期间，被举报申请企业有权通过书面等方式，就所举报的相关问题向委托机构提出异议。委托机构审阅被举报企业提出异议并完成调查核实后，向商务部就举报意见的真实性反馈核查</w:t>
      </w:r>
      <w:r>
        <w:rPr>
          <w:rFonts w:ascii="仿宋_GB2312" w:eastAsia="仿宋_GB2312" w:hAnsi="仿宋_GB2312" w:cs="仿宋_GB2312" w:hint="eastAsia"/>
          <w:kern w:val="0"/>
          <w:sz w:val="32"/>
          <w:szCs w:val="32"/>
        </w:rPr>
        <w:t>情况</w:t>
      </w:r>
      <w:r>
        <w:rPr>
          <w:rFonts w:ascii="仿宋_GB2312" w:eastAsia="仿宋_GB2312" w:hAnsi="仿宋_GB2312" w:cs="仿宋_GB2312"/>
          <w:kern w:val="0"/>
          <w:sz w:val="32"/>
          <w:szCs w:val="32"/>
        </w:rPr>
        <w:t>。</w:t>
      </w:r>
    </w:p>
    <w:p w:rsidR="001A09E1" w:rsidRDefault="0071618A">
      <w:pPr>
        <w:widowControl/>
        <w:spacing w:line="360" w:lineRule="auto"/>
        <w:ind w:firstLine="640"/>
        <w:jc w:val="left"/>
        <w:rPr>
          <w:rFonts w:ascii="LinTimes" w:eastAsia="黑体" w:hAnsi="LinTimes" w:cs="LinTimes"/>
          <w:kern w:val="0"/>
          <w:sz w:val="32"/>
          <w:szCs w:val="32"/>
        </w:rPr>
      </w:pPr>
      <w:r>
        <w:rPr>
          <w:rFonts w:ascii="LinTimes" w:eastAsia="黑体" w:hAnsi="LinTimes" w:cs="LinTimes"/>
          <w:kern w:val="0"/>
          <w:sz w:val="32"/>
          <w:szCs w:val="32"/>
        </w:rPr>
        <w:t>七、其他规则</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企业对其申请表中所填内容的真实性承担主体责任，对虚假申报或拒不履行其在申请表中所作承诺的失信者，有关部门将按照国家有关规定采取相应惩戒措施。对伪造有关资料骗取《农产品进口关税配额证》的企业，除依法收缴其</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配额证外，两年内不再受理其</w:t>
      </w:r>
      <w:r>
        <w:rPr>
          <w:rFonts w:ascii="仿宋_GB2312" w:eastAsia="仿宋_GB2312" w:hAnsi="仿宋_GB2312" w:cs="仿宋_GB2312" w:hint="eastAsia"/>
          <w:kern w:val="0"/>
          <w:sz w:val="32"/>
          <w:szCs w:val="32"/>
        </w:rPr>
        <w:t>食糖</w:t>
      </w:r>
      <w:r>
        <w:rPr>
          <w:rFonts w:ascii="仿宋_GB2312" w:eastAsia="仿宋_GB2312" w:hAnsi="仿宋_GB2312" w:cs="仿宋_GB2312"/>
          <w:kern w:val="0"/>
          <w:sz w:val="32"/>
          <w:szCs w:val="32"/>
        </w:rPr>
        <w:t>进口关税配额</w:t>
      </w:r>
      <w:r>
        <w:rPr>
          <w:rFonts w:ascii="仿宋_GB2312" w:eastAsia="仿宋_GB2312" w:hAnsi="仿宋_GB2312" w:cs="仿宋_GB2312" w:hint="eastAsia"/>
          <w:kern w:val="0"/>
          <w:sz w:val="32"/>
          <w:szCs w:val="32"/>
        </w:rPr>
        <w:t>的</w:t>
      </w:r>
      <w:r>
        <w:rPr>
          <w:rFonts w:ascii="仿宋_GB2312" w:eastAsia="仿宋_GB2312" w:hAnsi="仿宋_GB2312" w:cs="仿宋_GB2312"/>
          <w:kern w:val="0"/>
          <w:sz w:val="32"/>
          <w:szCs w:val="32"/>
        </w:rPr>
        <w:t>申请。</w:t>
      </w: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（二）对伪造、变造或者买卖《农产品进口关税配额证》的企业，依照有关法律规定追究其刑事责任，且两年内不再受理其</w:t>
      </w:r>
      <w:r>
        <w:rPr>
          <w:rFonts w:ascii="仿宋_GB2312" w:eastAsia="仿宋_GB2312" w:hAnsi="仿宋_GB2312" w:cs="仿宋_GB2312" w:hint="eastAsia"/>
          <w:kern w:val="0"/>
          <w:sz w:val="32"/>
          <w:szCs w:val="32"/>
        </w:rPr>
        <w:t>食糖</w:t>
      </w:r>
      <w:r>
        <w:rPr>
          <w:rFonts w:ascii="仿宋_GB2312" w:eastAsia="仿宋_GB2312" w:hAnsi="仿宋_GB2312" w:cs="仿宋_GB2312"/>
          <w:kern w:val="0"/>
          <w:sz w:val="32"/>
          <w:szCs w:val="32"/>
        </w:rPr>
        <w:t>进口关税配额的申请。</w:t>
      </w:r>
    </w:p>
    <w:p w:rsidR="001A09E1" w:rsidRDefault="001A09E1">
      <w:pPr>
        <w:widowControl/>
        <w:spacing w:line="360" w:lineRule="auto"/>
        <w:ind w:firstLine="640"/>
        <w:rPr>
          <w:rFonts w:ascii="仿宋_GB2312" w:eastAsia="仿宋_GB2312" w:hAnsi="仿宋_GB2312" w:cs="仿宋_GB2312"/>
          <w:kern w:val="0"/>
          <w:sz w:val="32"/>
          <w:szCs w:val="32"/>
        </w:rPr>
      </w:pPr>
    </w:p>
    <w:p w:rsidR="001A09E1" w:rsidRDefault="0071618A">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附：1. 202</w:t>
      </w: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年食糖进口关税配额申请表</w:t>
      </w:r>
    </w:p>
    <w:p w:rsidR="001A09E1" w:rsidRDefault="0071618A" w:rsidP="006423C9">
      <w:pPr>
        <w:widowControl/>
        <w:spacing w:line="360" w:lineRule="auto"/>
        <w:ind w:firstLineChars="400" w:firstLine="128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2. 202</w:t>
      </w: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年食糖进口税目表</w:t>
      </w:r>
    </w:p>
    <w:p w:rsidR="001A09E1" w:rsidRDefault="001A09E1">
      <w:pPr>
        <w:widowControl/>
        <w:spacing w:line="360" w:lineRule="auto"/>
        <w:ind w:firstLine="640"/>
        <w:rPr>
          <w:rFonts w:ascii="仿宋_GB2312" w:eastAsia="仿宋_GB2312" w:hAnsi="仿宋_GB2312" w:cs="仿宋_GB2312"/>
          <w:kern w:val="0"/>
          <w:sz w:val="32"/>
          <w:szCs w:val="32"/>
        </w:rPr>
      </w:pPr>
    </w:p>
    <w:p w:rsidR="001A09E1" w:rsidRDefault="0071618A">
      <w:pPr>
        <w:ind w:right="640"/>
        <w:rPr>
          <w:rFonts w:ascii="仿宋_GB2312" w:eastAsia="仿宋_GB2312" w:hAnsi="仿宋_GB2312" w:cs="仿宋_GB2312"/>
          <w:color w:val="000000"/>
          <w:sz w:val="30"/>
          <w:szCs w:val="30"/>
        </w:rPr>
      </w:pPr>
      <w:r>
        <w:rPr>
          <w:rFonts w:ascii="LinTimes" w:eastAsia="仿宋_GB2312" w:hAnsi="LinTimes" w:cs="LinTimes"/>
          <w:sz w:val="32"/>
          <w:szCs w:val="32"/>
        </w:rPr>
        <w:br w:type="page"/>
      </w:r>
      <w:r>
        <w:rPr>
          <w:rFonts w:ascii="仿宋_GB2312" w:eastAsia="仿宋_GB2312" w:hAnsi="仿宋_GB2312" w:cs="仿宋_GB2312" w:hint="eastAsia"/>
          <w:color w:val="000000"/>
          <w:sz w:val="30"/>
          <w:szCs w:val="30"/>
        </w:rPr>
        <w:lastRenderedPageBreak/>
        <w:t>附1</w:t>
      </w:r>
    </w:p>
    <w:p w:rsidR="001A09E1" w:rsidRDefault="0071618A">
      <w:pPr>
        <w:spacing w:line="588" w:lineRule="exact"/>
        <w:jc w:val="center"/>
        <w:rPr>
          <w:rFonts w:ascii="LinTimes" w:eastAsia="黑体" w:hAnsi="LinTimes" w:cs="LinTimes"/>
          <w:b/>
          <w:sz w:val="28"/>
          <w:szCs w:val="28"/>
        </w:rPr>
      </w:pPr>
      <w:r>
        <w:rPr>
          <w:rFonts w:ascii="LinTimes" w:eastAsia="黑体" w:hAnsi="LinTimes" w:cs="LinTimes"/>
          <w:bCs/>
          <w:color w:val="000000"/>
          <w:sz w:val="28"/>
          <w:szCs w:val="28"/>
        </w:rPr>
        <w:t>202</w:t>
      </w:r>
      <w:r>
        <w:rPr>
          <w:rFonts w:ascii="LinTimes" w:eastAsia="黑体" w:hAnsi="LinTimes" w:cs="LinTimes" w:hint="eastAsia"/>
          <w:bCs/>
          <w:color w:val="000000"/>
          <w:sz w:val="28"/>
          <w:szCs w:val="28"/>
        </w:rPr>
        <w:t>2</w:t>
      </w:r>
      <w:r>
        <w:rPr>
          <w:rFonts w:ascii="LinTimes" w:eastAsia="黑体" w:hAnsi="LinTimes" w:cs="LinTimes"/>
          <w:bCs/>
          <w:color w:val="000000"/>
          <w:sz w:val="28"/>
          <w:szCs w:val="28"/>
        </w:rPr>
        <w:t>年</w:t>
      </w:r>
      <w:r>
        <w:rPr>
          <w:rFonts w:ascii="LinTimes" w:eastAsia="黑体" w:hAnsi="LinTimes" w:cs="LinTimes"/>
          <w:bCs/>
          <w:sz w:val="28"/>
          <w:szCs w:val="28"/>
        </w:rPr>
        <w:t>食糖进口关税配额申请表</w:t>
      </w:r>
    </w:p>
    <w:p w:rsidR="001A09E1" w:rsidRDefault="0071618A">
      <w:pPr>
        <w:ind w:rightChars="-349" w:right="-733"/>
        <w:jc w:val="right"/>
        <w:rPr>
          <w:rFonts w:ascii="LinTimes" w:eastAsia="仿宋_GB2312" w:hAnsi="LinTimes" w:cs="LinTimes"/>
          <w:bCs/>
          <w:szCs w:val="21"/>
        </w:rPr>
      </w:pPr>
      <w:r>
        <w:rPr>
          <w:rFonts w:ascii="LinTimes" w:eastAsia="仿宋_GB2312" w:hAnsi="LinTimes" w:cs="LinTimes"/>
          <w:bCs/>
          <w:szCs w:val="21"/>
        </w:rPr>
        <w:t>数量单位：吨</w:t>
      </w:r>
    </w:p>
    <w:tbl>
      <w:tblPr>
        <w:tblW w:w="1001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5"/>
        <w:gridCol w:w="1950"/>
        <w:gridCol w:w="2175"/>
        <w:gridCol w:w="2012"/>
        <w:gridCol w:w="2200"/>
      </w:tblGrid>
      <w:tr w:rsidR="001A09E1">
        <w:trPr>
          <w:trHeight w:hRule="exact" w:val="477"/>
        </w:trPr>
        <w:tc>
          <w:tcPr>
            <w:tcW w:w="10012" w:type="dxa"/>
            <w:gridSpan w:val="5"/>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企业名称：</w:t>
            </w:r>
          </w:p>
        </w:tc>
      </w:tr>
      <w:tr w:rsidR="001A09E1">
        <w:trPr>
          <w:trHeight w:hRule="exact" w:val="462"/>
        </w:trPr>
        <w:tc>
          <w:tcPr>
            <w:tcW w:w="10012" w:type="dxa"/>
            <w:gridSpan w:val="5"/>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企业注册地址：</w:t>
            </w:r>
          </w:p>
        </w:tc>
      </w:tr>
      <w:tr w:rsidR="001A09E1">
        <w:trPr>
          <w:trHeight w:hRule="exact" w:val="407"/>
        </w:trPr>
        <w:tc>
          <w:tcPr>
            <w:tcW w:w="10012" w:type="dxa"/>
            <w:gridSpan w:val="5"/>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企业性质：</w:t>
            </w:r>
            <w:r>
              <w:rPr>
                <w:rFonts w:ascii="LinTimes" w:eastAsia="仿宋_GB2312" w:hAnsi="LinTimes" w:cs="LinTimes"/>
                <w:bCs/>
                <w:kern w:val="0"/>
                <w:szCs w:val="21"/>
              </w:rPr>
              <w:t xml:space="preserve">  □</w:t>
            </w:r>
            <w:r>
              <w:rPr>
                <w:rFonts w:ascii="LinTimes" w:eastAsia="仿宋_GB2312" w:hAnsi="LinTimes" w:cs="LinTimes"/>
                <w:bCs/>
                <w:kern w:val="0"/>
                <w:szCs w:val="21"/>
              </w:rPr>
              <w:t>国有</w:t>
            </w:r>
            <w:r>
              <w:rPr>
                <w:rFonts w:ascii="LinTimes" w:eastAsia="仿宋_GB2312" w:hAnsi="LinTimes" w:cs="LinTimes"/>
                <w:bCs/>
                <w:kern w:val="0"/>
                <w:szCs w:val="21"/>
              </w:rPr>
              <w:t xml:space="preserve">    □</w:t>
            </w:r>
            <w:r>
              <w:rPr>
                <w:rFonts w:ascii="LinTimes" w:eastAsia="仿宋_GB2312" w:hAnsi="LinTimes" w:cs="LinTimes"/>
                <w:bCs/>
                <w:kern w:val="0"/>
                <w:szCs w:val="21"/>
              </w:rPr>
              <w:t>股份制</w:t>
            </w:r>
            <w:r>
              <w:rPr>
                <w:rFonts w:ascii="LinTimes" w:eastAsia="仿宋_GB2312" w:hAnsi="LinTimes" w:cs="LinTimes"/>
                <w:bCs/>
                <w:kern w:val="0"/>
                <w:szCs w:val="21"/>
              </w:rPr>
              <w:t xml:space="preserve">    □</w:t>
            </w:r>
            <w:r>
              <w:rPr>
                <w:rFonts w:ascii="LinTimes" w:eastAsia="仿宋_GB2312" w:hAnsi="LinTimes" w:cs="LinTimes"/>
                <w:bCs/>
                <w:kern w:val="0"/>
                <w:szCs w:val="21"/>
              </w:rPr>
              <w:t>民营</w:t>
            </w:r>
            <w:r>
              <w:rPr>
                <w:rFonts w:ascii="LinTimes" w:eastAsia="仿宋_GB2312" w:hAnsi="LinTimes" w:cs="LinTimes"/>
                <w:bCs/>
                <w:kern w:val="0"/>
                <w:szCs w:val="21"/>
              </w:rPr>
              <w:t xml:space="preserve">   □</w:t>
            </w:r>
            <w:r>
              <w:rPr>
                <w:rFonts w:ascii="LinTimes" w:eastAsia="仿宋_GB2312" w:hAnsi="LinTimes" w:cs="LinTimes"/>
                <w:bCs/>
                <w:kern w:val="0"/>
                <w:szCs w:val="21"/>
              </w:rPr>
              <w:t>外商投资</w:t>
            </w:r>
          </w:p>
        </w:tc>
      </w:tr>
      <w:tr w:rsidR="001A09E1">
        <w:trPr>
          <w:trHeight w:hRule="exact" w:val="442"/>
        </w:trPr>
        <w:tc>
          <w:tcPr>
            <w:tcW w:w="10012" w:type="dxa"/>
            <w:gridSpan w:val="5"/>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统一社会信用代码：</w:t>
            </w:r>
          </w:p>
        </w:tc>
      </w:tr>
      <w:tr w:rsidR="001A09E1">
        <w:trPr>
          <w:trHeight w:hRule="exact" w:val="407"/>
        </w:trPr>
        <w:tc>
          <w:tcPr>
            <w:tcW w:w="10012" w:type="dxa"/>
            <w:gridSpan w:val="5"/>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联系</w:t>
            </w:r>
            <w:r>
              <w:rPr>
                <w:rFonts w:ascii="LinTimes" w:eastAsia="仿宋_GB2312" w:hAnsi="LinTimes" w:cs="LinTimes" w:hint="eastAsia"/>
                <w:bCs/>
                <w:kern w:val="0"/>
                <w:szCs w:val="21"/>
              </w:rPr>
              <w:t>人及联系</w:t>
            </w:r>
            <w:r>
              <w:rPr>
                <w:rFonts w:ascii="LinTimes" w:eastAsia="仿宋_GB2312" w:hAnsi="LinTimes" w:cs="LinTimes"/>
                <w:bCs/>
                <w:kern w:val="0"/>
                <w:szCs w:val="21"/>
              </w:rPr>
              <w:t>电话：</w:t>
            </w:r>
            <w:r>
              <w:rPr>
                <w:rFonts w:ascii="LinTimes" w:eastAsia="仿宋_GB2312" w:hAnsi="LinTimes" w:cs="LinTimes"/>
                <w:bCs/>
                <w:kern w:val="0"/>
                <w:szCs w:val="21"/>
              </w:rPr>
              <w:t xml:space="preserve"> </w:t>
            </w:r>
          </w:p>
        </w:tc>
      </w:tr>
      <w:tr w:rsidR="001A09E1">
        <w:trPr>
          <w:trHeight w:hRule="exact" w:val="767"/>
        </w:trPr>
        <w:tc>
          <w:tcPr>
            <w:tcW w:w="1675" w:type="dxa"/>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申请</w:t>
            </w:r>
            <w:r>
              <w:rPr>
                <w:rFonts w:ascii="LinTimes" w:eastAsia="仿宋_GB2312" w:hAnsi="LinTimes" w:cs="LinTimes" w:hint="eastAsia"/>
                <w:bCs/>
                <w:kern w:val="0"/>
                <w:szCs w:val="21"/>
              </w:rPr>
              <w:t>关税</w:t>
            </w:r>
            <w:r>
              <w:rPr>
                <w:rFonts w:ascii="LinTimes" w:eastAsia="仿宋_GB2312" w:hAnsi="LinTimes" w:cs="LinTimes"/>
                <w:bCs/>
                <w:kern w:val="0"/>
                <w:szCs w:val="21"/>
              </w:rPr>
              <w:t>配额名称：</w:t>
            </w:r>
          </w:p>
        </w:tc>
        <w:tc>
          <w:tcPr>
            <w:tcW w:w="4125" w:type="dxa"/>
            <w:gridSpan w:val="2"/>
            <w:vAlign w:val="center"/>
          </w:tcPr>
          <w:p w:rsidR="001A09E1" w:rsidRDefault="0071618A">
            <w:pPr>
              <w:rPr>
                <w:rFonts w:ascii="LinTimes" w:eastAsia="仿宋_GB2312" w:hAnsi="LinTimes" w:cs="LinTimes"/>
                <w:bCs/>
                <w:kern w:val="0"/>
                <w:szCs w:val="21"/>
              </w:rPr>
            </w:pPr>
            <w:r>
              <w:rPr>
                <w:rFonts w:ascii="LinTimes" w:eastAsia="仿宋_GB2312" w:hAnsi="LinTimes" w:cs="LinTimes"/>
                <w:bCs/>
                <w:szCs w:val="21"/>
              </w:rPr>
              <w:t>□ 20</w:t>
            </w:r>
            <w:r>
              <w:rPr>
                <w:rFonts w:ascii="LinTimes" w:eastAsia="仿宋_GB2312" w:hAnsi="LinTimes" w:cs="LinTimes" w:hint="eastAsia"/>
                <w:bCs/>
                <w:szCs w:val="21"/>
              </w:rPr>
              <w:t>21</w:t>
            </w:r>
            <w:r>
              <w:rPr>
                <w:rFonts w:ascii="LinTimes" w:eastAsia="仿宋_GB2312" w:hAnsi="LinTimes" w:cs="LinTimes"/>
                <w:bCs/>
                <w:szCs w:val="21"/>
              </w:rPr>
              <w:t>年</w:t>
            </w:r>
            <w:r>
              <w:rPr>
                <w:rFonts w:ascii="LinTimes" w:eastAsia="仿宋_GB2312" w:hAnsi="LinTimes" w:cs="LinTimes" w:hint="eastAsia"/>
                <w:bCs/>
                <w:szCs w:val="21"/>
              </w:rPr>
              <w:t>获得</w:t>
            </w:r>
            <w:r>
              <w:rPr>
                <w:rFonts w:ascii="LinTimes" w:eastAsia="仿宋_GB2312" w:hAnsi="LinTimes" w:cs="LinTimes"/>
                <w:bCs/>
                <w:szCs w:val="21"/>
              </w:rPr>
              <w:t>食糖</w:t>
            </w:r>
            <w:r>
              <w:rPr>
                <w:rFonts w:ascii="LinTimes" w:eastAsia="仿宋_GB2312" w:hAnsi="LinTimes" w:cs="LinTimes" w:hint="eastAsia"/>
                <w:bCs/>
                <w:szCs w:val="21"/>
              </w:rPr>
              <w:t>关税配额</w:t>
            </w:r>
            <w:r>
              <w:rPr>
                <w:rFonts w:ascii="LinTimes" w:eastAsia="仿宋_GB2312" w:hAnsi="LinTimes" w:cs="LinTimes"/>
                <w:bCs/>
                <w:szCs w:val="21"/>
              </w:rPr>
              <w:t>者</w:t>
            </w:r>
          </w:p>
        </w:tc>
        <w:tc>
          <w:tcPr>
            <w:tcW w:w="4212" w:type="dxa"/>
            <w:gridSpan w:val="2"/>
            <w:vAlign w:val="center"/>
          </w:tcPr>
          <w:p w:rsidR="001A09E1" w:rsidRDefault="0071618A">
            <w:pPr>
              <w:rPr>
                <w:rFonts w:ascii="LinTimes" w:eastAsia="仿宋_GB2312" w:hAnsi="LinTimes" w:cs="LinTimes"/>
                <w:bCs/>
                <w:kern w:val="0"/>
                <w:szCs w:val="21"/>
              </w:rPr>
            </w:pPr>
            <w:r>
              <w:rPr>
                <w:rFonts w:ascii="LinTimes" w:eastAsia="仿宋_GB2312" w:hAnsi="LinTimes" w:cs="LinTimes"/>
                <w:bCs/>
                <w:szCs w:val="21"/>
              </w:rPr>
              <w:t>□ 20</w:t>
            </w:r>
            <w:r>
              <w:rPr>
                <w:rFonts w:ascii="LinTimes" w:eastAsia="仿宋_GB2312" w:hAnsi="LinTimes" w:cs="LinTimes" w:hint="eastAsia"/>
                <w:bCs/>
                <w:szCs w:val="21"/>
              </w:rPr>
              <w:t>21</w:t>
            </w:r>
            <w:r>
              <w:rPr>
                <w:rFonts w:ascii="LinTimes" w:eastAsia="仿宋_GB2312" w:hAnsi="LinTimes" w:cs="LinTimes"/>
                <w:bCs/>
                <w:szCs w:val="21"/>
              </w:rPr>
              <w:t>年</w:t>
            </w:r>
            <w:r>
              <w:rPr>
                <w:rFonts w:ascii="LinTimes" w:eastAsia="仿宋_GB2312" w:hAnsi="LinTimes" w:cs="LinTimes" w:hint="eastAsia"/>
                <w:bCs/>
                <w:szCs w:val="21"/>
              </w:rPr>
              <w:t>未获得</w:t>
            </w:r>
            <w:r>
              <w:rPr>
                <w:rFonts w:ascii="LinTimes" w:eastAsia="仿宋_GB2312" w:hAnsi="LinTimes" w:cs="LinTimes"/>
                <w:bCs/>
                <w:szCs w:val="21"/>
              </w:rPr>
              <w:t>食糖</w:t>
            </w:r>
            <w:r>
              <w:rPr>
                <w:rFonts w:ascii="LinTimes" w:eastAsia="仿宋_GB2312" w:hAnsi="LinTimes" w:cs="LinTimes" w:hint="eastAsia"/>
                <w:bCs/>
                <w:szCs w:val="21"/>
              </w:rPr>
              <w:t>关税配额</w:t>
            </w:r>
            <w:r>
              <w:rPr>
                <w:rFonts w:ascii="LinTimes" w:eastAsia="仿宋_GB2312" w:hAnsi="LinTimes" w:cs="LinTimes"/>
                <w:bCs/>
                <w:szCs w:val="21"/>
              </w:rPr>
              <w:t>者</w:t>
            </w:r>
          </w:p>
        </w:tc>
      </w:tr>
      <w:tr w:rsidR="001A09E1">
        <w:trPr>
          <w:trHeight w:hRule="exact" w:val="452"/>
        </w:trPr>
        <w:tc>
          <w:tcPr>
            <w:tcW w:w="1675" w:type="dxa"/>
            <w:vMerge w:val="restart"/>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申请</w:t>
            </w:r>
            <w:r>
              <w:rPr>
                <w:rFonts w:ascii="LinTimes" w:eastAsia="仿宋_GB2312" w:hAnsi="LinTimes" w:cs="LinTimes" w:hint="eastAsia"/>
                <w:bCs/>
                <w:kern w:val="0"/>
                <w:szCs w:val="21"/>
              </w:rPr>
              <w:t>关税</w:t>
            </w:r>
            <w:r>
              <w:rPr>
                <w:rFonts w:ascii="LinTimes" w:eastAsia="仿宋_GB2312" w:hAnsi="LinTimes" w:cs="LinTimes"/>
                <w:bCs/>
                <w:kern w:val="0"/>
                <w:szCs w:val="21"/>
              </w:rPr>
              <w:t>配额种类、数量及贸易方式</w:t>
            </w:r>
          </w:p>
        </w:tc>
        <w:tc>
          <w:tcPr>
            <w:tcW w:w="4125" w:type="dxa"/>
            <w:gridSpan w:val="2"/>
            <w:vAlign w:val="center"/>
          </w:tcPr>
          <w:p w:rsidR="001A09E1" w:rsidRDefault="0071618A">
            <w:pPr>
              <w:rPr>
                <w:rFonts w:ascii="LinTimes" w:eastAsia="仿宋_GB2312" w:hAnsi="LinTimes" w:cs="LinTimes"/>
                <w:bCs/>
                <w:kern w:val="0"/>
                <w:szCs w:val="21"/>
              </w:rPr>
            </w:pPr>
            <w:r>
              <w:rPr>
                <w:rFonts w:ascii="LinTimes" w:eastAsia="仿宋_GB2312" w:hAnsi="LinTimes" w:cs="LinTimes"/>
                <w:bCs/>
                <w:szCs w:val="21"/>
              </w:rPr>
              <w:t xml:space="preserve">□ </w:t>
            </w:r>
            <w:r>
              <w:rPr>
                <w:rFonts w:ascii="LinTimes" w:eastAsia="仿宋_GB2312" w:hAnsi="LinTimes" w:cs="LinTimes"/>
                <w:bCs/>
                <w:szCs w:val="21"/>
              </w:rPr>
              <w:t>非国营贸易</w:t>
            </w:r>
            <w:r>
              <w:rPr>
                <w:rFonts w:ascii="LinTimes" w:eastAsia="仿宋_GB2312" w:hAnsi="LinTimes" w:cs="LinTimes" w:hint="eastAsia"/>
                <w:bCs/>
                <w:szCs w:val="21"/>
              </w:rPr>
              <w:t>关税</w:t>
            </w:r>
            <w:r>
              <w:rPr>
                <w:rFonts w:ascii="LinTimes" w:eastAsia="仿宋_GB2312" w:hAnsi="LinTimes" w:cs="LinTimes"/>
                <w:bCs/>
                <w:szCs w:val="21"/>
              </w:rPr>
              <w:t>配额，其中</w:t>
            </w:r>
          </w:p>
        </w:tc>
        <w:tc>
          <w:tcPr>
            <w:tcW w:w="4212" w:type="dxa"/>
            <w:gridSpan w:val="2"/>
            <w:vAlign w:val="center"/>
          </w:tcPr>
          <w:p w:rsidR="001A09E1" w:rsidRDefault="0071618A">
            <w:pPr>
              <w:rPr>
                <w:rFonts w:ascii="LinTimes" w:eastAsia="仿宋_GB2312" w:hAnsi="LinTimes" w:cs="LinTimes"/>
                <w:bCs/>
                <w:kern w:val="0"/>
                <w:szCs w:val="21"/>
              </w:rPr>
            </w:pPr>
            <w:r>
              <w:rPr>
                <w:rFonts w:ascii="LinTimes" w:eastAsia="仿宋_GB2312" w:hAnsi="LinTimes" w:cs="LinTimes"/>
                <w:bCs/>
                <w:szCs w:val="21"/>
              </w:rPr>
              <w:t xml:space="preserve">□ </w:t>
            </w:r>
            <w:r>
              <w:rPr>
                <w:rFonts w:ascii="LinTimes" w:eastAsia="仿宋_GB2312" w:hAnsi="LinTimes" w:cs="LinTimes"/>
                <w:bCs/>
                <w:szCs w:val="21"/>
              </w:rPr>
              <w:t>国营贸易</w:t>
            </w:r>
            <w:r>
              <w:rPr>
                <w:rFonts w:ascii="LinTimes" w:eastAsia="仿宋_GB2312" w:hAnsi="LinTimes" w:cs="LinTimes" w:hint="eastAsia"/>
                <w:bCs/>
                <w:szCs w:val="21"/>
              </w:rPr>
              <w:t>关税</w:t>
            </w:r>
            <w:r>
              <w:rPr>
                <w:rFonts w:ascii="LinTimes" w:eastAsia="仿宋_GB2312" w:hAnsi="LinTimes" w:cs="LinTimes"/>
                <w:bCs/>
                <w:szCs w:val="21"/>
              </w:rPr>
              <w:t>配额，其中</w:t>
            </w:r>
          </w:p>
        </w:tc>
      </w:tr>
      <w:tr w:rsidR="001A09E1">
        <w:trPr>
          <w:trHeight w:hRule="exact" w:val="452"/>
        </w:trPr>
        <w:tc>
          <w:tcPr>
            <w:tcW w:w="1675" w:type="dxa"/>
            <w:vMerge/>
            <w:vAlign w:val="center"/>
          </w:tcPr>
          <w:p w:rsidR="001A09E1" w:rsidRDefault="001A09E1">
            <w:pPr>
              <w:rPr>
                <w:rFonts w:ascii="LinTimes" w:eastAsia="仿宋_GB2312" w:hAnsi="LinTimes" w:cs="LinTimes"/>
                <w:bCs/>
                <w:kern w:val="0"/>
                <w:szCs w:val="21"/>
              </w:rPr>
            </w:pPr>
          </w:p>
        </w:tc>
        <w:tc>
          <w:tcPr>
            <w:tcW w:w="4125" w:type="dxa"/>
            <w:gridSpan w:val="2"/>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w:t>
            </w:r>
            <w:r>
              <w:rPr>
                <w:rFonts w:ascii="LinTimes" w:eastAsia="仿宋_GB2312" w:hAnsi="LinTimes" w:cs="LinTimes"/>
                <w:bCs/>
                <w:kern w:val="0"/>
                <w:szCs w:val="21"/>
              </w:rPr>
              <w:t>1</w:t>
            </w:r>
            <w:r>
              <w:rPr>
                <w:rFonts w:ascii="LinTimes" w:eastAsia="仿宋_GB2312" w:hAnsi="LinTimes" w:cs="LinTimes"/>
                <w:bCs/>
                <w:kern w:val="0"/>
                <w:szCs w:val="21"/>
              </w:rPr>
              <w:t>）一般贸易：</w:t>
            </w:r>
          </w:p>
        </w:tc>
        <w:tc>
          <w:tcPr>
            <w:tcW w:w="4212" w:type="dxa"/>
            <w:gridSpan w:val="2"/>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w:t>
            </w:r>
            <w:r>
              <w:rPr>
                <w:rFonts w:ascii="LinTimes" w:eastAsia="仿宋_GB2312" w:hAnsi="LinTimes" w:cs="LinTimes"/>
                <w:bCs/>
                <w:kern w:val="0"/>
                <w:szCs w:val="21"/>
              </w:rPr>
              <w:t>1</w:t>
            </w:r>
            <w:r>
              <w:rPr>
                <w:rFonts w:ascii="LinTimes" w:eastAsia="仿宋_GB2312" w:hAnsi="LinTimes" w:cs="LinTimes"/>
                <w:bCs/>
                <w:kern w:val="0"/>
                <w:szCs w:val="21"/>
              </w:rPr>
              <w:t>）一般贸易：</w:t>
            </w:r>
          </w:p>
        </w:tc>
      </w:tr>
      <w:tr w:rsidR="001A09E1">
        <w:trPr>
          <w:trHeight w:hRule="exact" w:val="422"/>
        </w:trPr>
        <w:tc>
          <w:tcPr>
            <w:tcW w:w="1675" w:type="dxa"/>
            <w:vMerge/>
            <w:vAlign w:val="center"/>
          </w:tcPr>
          <w:p w:rsidR="001A09E1" w:rsidRDefault="001A09E1">
            <w:pPr>
              <w:rPr>
                <w:rFonts w:ascii="LinTimes" w:eastAsia="仿宋_GB2312" w:hAnsi="LinTimes" w:cs="LinTimes"/>
                <w:bCs/>
                <w:kern w:val="0"/>
                <w:szCs w:val="21"/>
              </w:rPr>
            </w:pPr>
          </w:p>
        </w:tc>
        <w:tc>
          <w:tcPr>
            <w:tcW w:w="4125" w:type="dxa"/>
            <w:gridSpan w:val="2"/>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w:t>
            </w:r>
            <w:r>
              <w:rPr>
                <w:rFonts w:ascii="LinTimes" w:eastAsia="仿宋_GB2312" w:hAnsi="LinTimes" w:cs="LinTimes"/>
                <w:bCs/>
                <w:kern w:val="0"/>
                <w:szCs w:val="21"/>
              </w:rPr>
              <w:t>2</w:t>
            </w:r>
            <w:r>
              <w:rPr>
                <w:rFonts w:ascii="LinTimes" w:eastAsia="仿宋_GB2312" w:hAnsi="LinTimes" w:cs="LinTimes"/>
                <w:bCs/>
                <w:kern w:val="0"/>
                <w:szCs w:val="21"/>
              </w:rPr>
              <w:t>）加工贸易：</w:t>
            </w:r>
          </w:p>
        </w:tc>
        <w:tc>
          <w:tcPr>
            <w:tcW w:w="4212" w:type="dxa"/>
            <w:gridSpan w:val="2"/>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w:t>
            </w:r>
            <w:r>
              <w:rPr>
                <w:rFonts w:ascii="LinTimes" w:eastAsia="仿宋_GB2312" w:hAnsi="LinTimes" w:cs="LinTimes"/>
                <w:bCs/>
                <w:kern w:val="0"/>
                <w:szCs w:val="21"/>
              </w:rPr>
              <w:t>2</w:t>
            </w:r>
            <w:r>
              <w:rPr>
                <w:rFonts w:ascii="LinTimes" w:eastAsia="仿宋_GB2312" w:hAnsi="LinTimes" w:cs="LinTimes"/>
                <w:bCs/>
                <w:kern w:val="0"/>
                <w:szCs w:val="21"/>
              </w:rPr>
              <w:t>）加工贸易：</w:t>
            </w:r>
          </w:p>
        </w:tc>
      </w:tr>
      <w:tr w:rsidR="001A09E1">
        <w:trPr>
          <w:trHeight w:hRule="exact" w:val="452"/>
        </w:trPr>
        <w:tc>
          <w:tcPr>
            <w:tcW w:w="1675" w:type="dxa"/>
            <w:vMerge w:val="restart"/>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20</w:t>
            </w:r>
            <w:r>
              <w:rPr>
                <w:rFonts w:ascii="LinTimes" w:eastAsia="仿宋_GB2312" w:hAnsi="LinTimes" w:cs="LinTimes" w:hint="eastAsia"/>
                <w:bCs/>
                <w:kern w:val="0"/>
                <w:szCs w:val="21"/>
              </w:rPr>
              <w:t>20</w:t>
            </w:r>
            <w:r>
              <w:rPr>
                <w:rFonts w:ascii="LinTimes" w:eastAsia="仿宋_GB2312" w:hAnsi="LinTimes" w:cs="LinTimes"/>
                <w:bCs/>
                <w:kern w:val="0"/>
                <w:szCs w:val="21"/>
              </w:rPr>
              <w:t>年企业产品及生产能力</w:t>
            </w:r>
          </w:p>
        </w:tc>
        <w:tc>
          <w:tcPr>
            <w:tcW w:w="8337" w:type="dxa"/>
            <w:gridSpan w:val="4"/>
            <w:vAlign w:val="center"/>
          </w:tcPr>
          <w:p w:rsidR="001A09E1" w:rsidRDefault="0071618A">
            <w:pPr>
              <w:rPr>
                <w:rFonts w:ascii="LinTimes" w:eastAsia="仿宋_GB2312" w:hAnsi="LinTimes" w:cs="LinTimes"/>
                <w:bCs/>
                <w:kern w:val="0"/>
                <w:szCs w:val="21"/>
              </w:rPr>
            </w:pPr>
            <w:r>
              <w:rPr>
                <w:rFonts w:ascii="LinTimes" w:eastAsia="仿宋_GB2312" w:hAnsi="LinTimes" w:cs="LinTimes"/>
                <w:bCs/>
                <w:szCs w:val="21"/>
              </w:rPr>
              <w:t>产品名称：</w:t>
            </w:r>
          </w:p>
        </w:tc>
      </w:tr>
      <w:tr w:rsidR="001A09E1">
        <w:trPr>
          <w:trHeight w:hRule="exact" w:val="437"/>
        </w:trPr>
        <w:tc>
          <w:tcPr>
            <w:tcW w:w="1675" w:type="dxa"/>
            <w:vMerge/>
            <w:vAlign w:val="center"/>
          </w:tcPr>
          <w:p w:rsidR="001A09E1" w:rsidRDefault="001A09E1">
            <w:pPr>
              <w:rPr>
                <w:rFonts w:ascii="LinTimes" w:eastAsia="仿宋_GB2312" w:hAnsi="LinTimes" w:cs="LinTimes"/>
                <w:bCs/>
                <w:kern w:val="0"/>
                <w:szCs w:val="21"/>
              </w:rPr>
            </w:pPr>
          </w:p>
        </w:tc>
        <w:tc>
          <w:tcPr>
            <w:tcW w:w="4125" w:type="dxa"/>
            <w:gridSpan w:val="2"/>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年产量：</w:t>
            </w:r>
          </w:p>
        </w:tc>
        <w:tc>
          <w:tcPr>
            <w:tcW w:w="4212" w:type="dxa"/>
            <w:gridSpan w:val="2"/>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年食糖使用量：</w:t>
            </w:r>
          </w:p>
        </w:tc>
      </w:tr>
      <w:tr w:rsidR="001A09E1">
        <w:trPr>
          <w:trHeight w:hRule="exact" w:val="437"/>
        </w:trPr>
        <w:tc>
          <w:tcPr>
            <w:tcW w:w="1675" w:type="dxa"/>
            <w:vMerge/>
            <w:vAlign w:val="center"/>
          </w:tcPr>
          <w:p w:rsidR="001A09E1" w:rsidRDefault="001A09E1">
            <w:pPr>
              <w:rPr>
                <w:rFonts w:ascii="LinTimes" w:eastAsia="仿宋_GB2312" w:hAnsi="LinTimes" w:cs="LinTimes"/>
                <w:bCs/>
                <w:kern w:val="0"/>
                <w:szCs w:val="21"/>
              </w:rPr>
            </w:pPr>
          </w:p>
        </w:tc>
        <w:tc>
          <w:tcPr>
            <w:tcW w:w="8337" w:type="dxa"/>
            <w:gridSpan w:val="4"/>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该产品年销售额（万元）：</w:t>
            </w:r>
            <w:r>
              <w:rPr>
                <w:rFonts w:ascii="LinTimes" w:eastAsia="仿宋_GB2312" w:hAnsi="LinTimes" w:cs="LinTimes"/>
                <w:bCs/>
                <w:kern w:val="0"/>
                <w:szCs w:val="21"/>
              </w:rPr>
              <w:t xml:space="preserve">          </w:t>
            </w:r>
          </w:p>
        </w:tc>
      </w:tr>
      <w:tr w:rsidR="001A09E1">
        <w:trPr>
          <w:trHeight w:hRule="exact" w:val="497"/>
        </w:trPr>
        <w:tc>
          <w:tcPr>
            <w:tcW w:w="10012" w:type="dxa"/>
            <w:gridSpan w:val="5"/>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以下由</w:t>
            </w:r>
            <w:r>
              <w:rPr>
                <w:rFonts w:ascii="LinTimes" w:eastAsia="仿宋_GB2312" w:hAnsi="LinTimes" w:cs="LinTimes" w:hint="eastAsia"/>
                <w:bCs/>
                <w:kern w:val="0"/>
                <w:szCs w:val="21"/>
              </w:rPr>
              <w:t>获得年度关税配额</w:t>
            </w:r>
            <w:r>
              <w:rPr>
                <w:rFonts w:ascii="LinTimes" w:eastAsia="仿宋_GB2312" w:hAnsi="LinTimes" w:cs="LinTimes"/>
                <w:bCs/>
                <w:kern w:val="0"/>
                <w:szCs w:val="21"/>
              </w:rPr>
              <w:t>的企业填写（不包括代理进口）</w:t>
            </w:r>
          </w:p>
        </w:tc>
      </w:tr>
      <w:tr w:rsidR="001A09E1">
        <w:trPr>
          <w:trHeight w:hRule="exact" w:val="327"/>
        </w:trPr>
        <w:tc>
          <w:tcPr>
            <w:tcW w:w="1675" w:type="dxa"/>
            <w:vMerge w:val="restart"/>
            <w:vAlign w:val="center"/>
          </w:tcPr>
          <w:p w:rsidR="001A09E1" w:rsidRDefault="001A09E1">
            <w:pPr>
              <w:jc w:val="center"/>
              <w:rPr>
                <w:rFonts w:ascii="LinTimes" w:eastAsia="仿宋_GB2312" w:hAnsi="LinTimes" w:cs="LinTimes"/>
                <w:bCs/>
                <w:kern w:val="0"/>
                <w:szCs w:val="21"/>
              </w:rPr>
            </w:pPr>
          </w:p>
        </w:tc>
        <w:tc>
          <w:tcPr>
            <w:tcW w:w="4125" w:type="dxa"/>
            <w:gridSpan w:val="2"/>
            <w:vAlign w:val="center"/>
          </w:tcPr>
          <w:p w:rsidR="001A09E1" w:rsidRDefault="0071618A">
            <w:pPr>
              <w:jc w:val="center"/>
              <w:rPr>
                <w:rFonts w:ascii="LinTimes" w:eastAsia="仿宋_GB2312" w:hAnsi="LinTimes" w:cs="LinTimes"/>
                <w:bCs/>
                <w:kern w:val="0"/>
                <w:szCs w:val="21"/>
              </w:rPr>
            </w:pPr>
            <w:r>
              <w:rPr>
                <w:rFonts w:ascii="LinTimes" w:eastAsia="仿宋_GB2312" w:hAnsi="LinTimes" w:cs="LinTimes"/>
                <w:bCs/>
                <w:kern w:val="0"/>
                <w:szCs w:val="21"/>
              </w:rPr>
              <w:t>20</w:t>
            </w:r>
            <w:r>
              <w:rPr>
                <w:rFonts w:ascii="LinTimes" w:eastAsia="仿宋_GB2312" w:hAnsi="LinTimes" w:cs="LinTimes" w:hint="eastAsia"/>
                <w:bCs/>
                <w:kern w:val="0"/>
                <w:szCs w:val="21"/>
              </w:rPr>
              <w:t>20</w:t>
            </w:r>
            <w:r>
              <w:rPr>
                <w:rFonts w:ascii="LinTimes" w:eastAsia="仿宋_GB2312" w:hAnsi="LinTimes" w:cs="LinTimes"/>
                <w:bCs/>
                <w:kern w:val="0"/>
                <w:szCs w:val="21"/>
              </w:rPr>
              <w:t>年</w:t>
            </w:r>
          </w:p>
        </w:tc>
        <w:tc>
          <w:tcPr>
            <w:tcW w:w="4212" w:type="dxa"/>
            <w:gridSpan w:val="2"/>
            <w:vAlign w:val="center"/>
          </w:tcPr>
          <w:p w:rsidR="001A09E1" w:rsidRDefault="0071618A">
            <w:pPr>
              <w:jc w:val="center"/>
              <w:rPr>
                <w:rFonts w:ascii="LinTimes" w:eastAsia="仿宋_GB2312" w:hAnsi="LinTimes" w:cs="LinTimes"/>
                <w:bCs/>
                <w:kern w:val="0"/>
                <w:szCs w:val="21"/>
              </w:rPr>
            </w:pPr>
            <w:r>
              <w:rPr>
                <w:rFonts w:ascii="LinTimes" w:eastAsia="仿宋_GB2312" w:hAnsi="LinTimes" w:cs="LinTimes"/>
                <w:bCs/>
                <w:kern w:val="0"/>
                <w:szCs w:val="21"/>
              </w:rPr>
              <w:t>20</w:t>
            </w:r>
            <w:r>
              <w:rPr>
                <w:rFonts w:ascii="LinTimes" w:eastAsia="仿宋_GB2312" w:hAnsi="LinTimes" w:cs="LinTimes" w:hint="eastAsia"/>
                <w:bCs/>
                <w:kern w:val="0"/>
                <w:szCs w:val="21"/>
              </w:rPr>
              <w:t>21</w:t>
            </w:r>
            <w:r>
              <w:rPr>
                <w:rFonts w:ascii="LinTimes" w:eastAsia="仿宋_GB2312" w:hAnsi="LinTimes" w:cs="LinTimes"/>
                <w:bCs/>
                <w:kern w:val="0"/>
                <w:szCs w:val="21"/>
              </w:rPr>
              <w:t>年</w:t>
            </w:r>
          </w:p>
        </w:tc>
      </w:tr>
      <w:tr w:rsidR="001A09E1">
        <w:trPr>
          <w:trHeight w:hRule="exact" w:val="445"/>
        </w:trPr>
        <w:tc>
          <w:tcPr>
            <w:tcW w:w="1675" w:type="dxa"/>
            <w:vMerge/>
            <w:vAlign w:val="center"/>
          </w:tcPr>
          <w:p w:rsidR="001A09E1" w:rsidRDefault="001A09E1">
            <w:pPr>
              <w:rPr>
                <w:rFonts w:ascii="LinTimes" w:eastAsia="仿宋_GB2312" w:hAnsi="LinTimes" w:cs="LinTimes"/>
                <w:bCs/>
                <w:kern w:val="0"/>
                <w:szCs w:val="21"/>
              </w:rPr>
            </w:pPr>
          </w:p>
        </w:tc>
        <w:tc>
          <w:tcPr>
            <w:tcW w:w="1950"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国营贸易</w:t>
            </w:r>
            <w:r>
              <w:rPr>
                <w:rFonts w:ascii="LinTimes" w:eastAsia="仿宋_GB2312" w:hAnsi="LinTimes" w:cs="LinTimes" w:hint="eastAsia"/>
                <w:bCs/>
                <w:kern w:val="0"/>
                <w:szCs w:val="21"/>
              </w:rPr>
              <w:t>关税</w:t>
            </w:r>
            <w:r>
              <w:rPr>
                <w:rFonts w:ascii="LinTimes" w:eastAsia="仿宋_GB2312" w:hAnsi="LinTimes" w:cs="LinTimes"/>
                <w:bCs/>
                <w:kern w:val="0"/>
                <w:szCs w:val="21"/>
              </w:rPr>
              <w:t>配额</w:t>
            </w:r>
          </w:p>
        </w:tc>
        <w:tc>
          <w:tcPr>
            <w:tcW w:w="2175"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非国营贸易</w:t>
            </w:r>
            <w:r>
              <w:rPr>
                <w:rFonts w:ascii="LinTimes" w:eastAsia="仿宋_GB2312" w:hAnsi="LinTimes" w:cs="LinTimes" w:hint="eastAsia"/>
                <w:bCs/>
                <w:kern w:val="0"/>
                <w:szCs w:val="21"/>
              </w:rPr>
              <w:t>关税</w:t>
            </w:r>
            <w:r>
              <w:rPr>
                <w:rFonts w:ascii="LinTimes" w:eastAsia="仿宋_GB2312" w:hAnsi="LinTimes" w:cs="LinTimes"/>
                <w:bCs/>
                <w:kern w:val="0"/>
                <w:szCs w:val="21"/>
              </w:rPr>
              <w:t>配额</w:t>
            </w:r>
          </w:p>
        </w:tc>
        <w:tc>
          <w:tcPr>
            <w:tcW w:w="2012"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国营贸易</w:t>
            </w:r>
            <w:r>
              <w:rPr>
                <w:rFonts w:ascii="LinTimes" w:eastAsia="仿宋_GB2312" w:hAnsi="LinTimes" w:cs="LinTimes" w:hint="eastAsia"/>
                <w:bCs/>
                <w:kern w:val="0"/>
                <w:szCs w:val="21"/>
              </w:rPr>
              <w:t>关税</w:t>
            </w:r>
            <w:r>
              <w:rPr>
                <w:rFonts w:ascii="LinTimes" w:eastAsia="仿宋_GB2312" w:hAnsi="LinTimes" w:cs="LinTimes"/>
                <w:bCs/>
                <w:kern w:val="0"/>
                <w:szCs w:val="21"/>
              </w:rPr>
              <w:t>配额</w:t>
            </w:r>
          </w:p>
        </w:tc>
        <w:tc>
          <w:tcPr>
            <w:tcW w:w="2200"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非国营贸易</w:t>
            </w:r>
            <w:r>
              <w:rPr>
                <w:rFonts w:ascii="LinTimes" w:eastAsia="仿宋_GB2312" w:hAnsi="LinTimes" w:cs="LinTimes" w:hint="eastAsia"/>
                <w:bCs/>
                <w:kern w:val="0"/>
                <w:szCs w:val="21"/>
              </w:rPr>
              <w:t>关税</w:t>
            </w:r>
            <w:r>
              <w:rPr>
                <w:rFonts w:ascii="LinTimes" w:eastAsia="仿宋_GB2312" w:hAnsi="LinTimes" w:cs="LinTimes"/>
                <w:bCs/>
                <w:kern w:val="0"/>
                <w:szCs w:val="21"/>
              </w:rPr>
              <w:t>配额</w:t>
            </w:r>
          </w:p>
        </w:tc>
      </w:tr>
      <w:tr w:rsidR="001A09E1">
        <w:trPr>
          <w:trHeight w:val="216"/>
        </w:trPr>
        <w:tc>
          <w:tcPr>
            <w:tcW w:w="1675" w:type="dxa"/>
            <w:vMerge w:val="restart"/>
            <w:vAlign w:val="center"/>
          </w:tcPr>
          <w:p w:rsidR="001A09E1" w:rsidRDefault="0071618A">
            <w:pPr>
              <w:jc w:val="left"/>
              <w:rPr>
                <w:rFonts w:ascii="LinTimes" w:eastAsia="仿宋_GB2312" w:hAnsi="LinTimes" w:cs="LinTimes"/>
                <w:bCs/>
                <w:kern w:val="0"/>
                <w:szCs w:val="21"/>
              </w:rPr>
            </w:pPr>
            <w:r>
              <w:rPr>
                <w:rFonts w:ascii="LinTimes" w:eastAsia="仿宋_GB2312" w:hAnsi="LinTimes" w:cs="LinTimes" w:hint="eastAsia"/>
                <w:bCs/>
                <w:kern w:val="0"/>
                <w:szCs w:val="21"/>
              </w:rPr>
              <w:t>获得关税</w:t>
            </w:r>
            <w:r>
              <w:rPr>
                <w:rFonts w:ascii="LinTimes" w:eastAsia="仿宋_GB2312" w:hAnsi="LinTimes" w:cs="LinTimes"/>
                <w:bCs/>
                <w:kern w:val="0"/>
                <w:szCs w:val="21"/>
              </w:rPr>
              <w:t>配额量</w:t>
            </w:r>
          </w:p>
        </w:tc>
        <w:tc>
          <w:tcPr>
            <w:tcW w:w="1950" w:type="dxa"/>
            <w:vAlign w:val="center"/>
          </w:tcPr>
          <w:p w:rsidR="001A09E1" w:rsidRDefault="0071618A">
            <w:pPr>
              <w:rPr>
                <w:rFonts w:ascii="LinTimes" w:eastAsia="仿宋_GB2312" w:hAnsi="LinTimes" w:cs="LinTimes"/>
                <w:bCs/>
                <w:kern w:val="0"/>
                <w:sz w:val="18"/>
                <w:szCs w:val="18"/>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175"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012"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200"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r>
      <w:tr w:rsidR="001A09E1">
        <w:trPr>
          <w:trHeight w:val="216"/>
        </w:trPr>
        <w:tc>
          <w:tcPr>
            <w:tcW w:w="1675" w:type="dxa"/>
            <w:vMerge/>
            <w:vAlign w:val="center"/>
          </w:tcPr>
          <w:p w:rsidR="001A09E1" w:rsidRDefault="001A09E1"/>
        </w:tc>
        <w:tc>
          <w:tcPr>
            <w:tcW w:w="1950" w:type="dxa"/>
            <w:vAlign w:val="center"/>
          </w:tcPr>
          <w:p w:rsidR="001A09E1" w:rsidRDefault="0071618A">
            <w:pPr>
              <w:rPr>
                <w:rFonts w:ascii="LinTimes" w:eastAsia="仿宋_GB2312" w:hAnsi="LinTimes" w:cs="LinTimes"/>
                <w:bCs/>
                <w:kern w:val="0"/>
                <w:sz w:val="18"/>
                <w:szCs w:val="18"/>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175"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012"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200"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r>
      <w:tr w:rsidR="001A09E1">
        <w:trPr>
          <w:trHeight w:val="223"/>
        </w:trPr>
        <w:tc>
          <w:tcPr>
            <w:tcW w:w="1675" w:type="dxa"/>
            <w:vMerge w:val="restart"/>
            <w:vAlign w:val="center"/>
          </w:tcPr>
          <w:p w:rsidR="001A09E1" w:rsidRDefault="0071618A">
            <w:pPr>
              <w:jc w:val="left"/>
              <w:rPr>
                <w:rFonts w:ascii="LinTimes" w:eastAsia="仿宋_GB2312" w:hAnsi="LinTimes" w:cs="LinTimes"/>
                <w:bCs/>
                <w:kern w:val="0"/>
                <w:szCs w:val="21"/>
              </w:rPr>
            </w:pPr>
            <w:r>
              <w:rPr>
                <w:rFonts w:ascii="LinTimes" w:eastAsia="仿宋_GB2312" w:hAnsi="LinTimes" w:cs="LinTimes"/>
                <w:bCs/>
                <w:kern w:val="0"/>
                <w:szCs w:val="21"/>
              </w:rPr>
              <w:t>实际进口量</w:t>
            </w:r>
          </w:p>
          <w:p w:rsidR="001A09E1" w:rsidRDefault="0071618A">
            <w:pPr>
              <w:jc w:val="left"/>
              <w:rPr>
                <w:rFonts w:ascii="LinTimes" w:eastAsia="仿宋_GB2312" w:hAnsi="LinTimes" w:cs="LinTimes"/>
                <w:bCs/>
                <w:kern w:val="0"/>
                <w:szCs w:val="21"/>
              </w:rPr>
            </w:pPr>
            <w:r>
              <w:rPr>
                <w:rFonts w:ascii="LinTimes" w:eastAsia="仿宋_GB2312" w:hAnsi="LinTimes" w:cs="LinTimes"/>
                <w:bCs/>
                <w:kern w:val="0"/>
                <w:szCs w:val="21"/>
              </w:rPr>
              <w:t>（核销量）</w:t>
            </w:r>
          </w:p>
        </w:tc>
        <w:tc>
          <w:tcPr>
            <w:tcW w:w="1950"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175"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012"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200"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r>
      <w:tr w:rsidR="001A09E1">
        <w:trPr>
          <w:trHeight w:val="223"/>
        </w:trPr>
        <w:tc>
          <w:tcPr>
            <w:tcW w:w="1675" w:type="dxa"/>
            <w:vMerge/>
            <w:vAlign w:val="center"/>
          </w:tcPr>
          <w:p w:rsidR="001A09E1" w:rsidRDefault="001A09E1"/>
        </w:tc>
        <w:tc>
          <w:tcPr>
            <w:tcW w:w="1950"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175"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012"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200"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r>
      <w:tr w:rsidR="001A09E1">
        <w:trPr>
          <w:trHeight w:val="223"/>
        </w:trPr>
        <w:tc>
          <w:tcPr>
            <w:tcW w:w="1675" w:type="dxa"/>
            <w:vMerge w:val="restart"/>
            <w:vAlign w:val="center"/>
          </w:tcPr>
          <w:p w:rsidR="001A09E1" w:rsidRDefault="0071618A">
            <w:pPr>
              <w:ind w:rightChars="-105" w:right="-220"/>
              <w:jc w:val="left"/>
              <w:rPr>
                <w:rFonts w:ascii="LinTimes" w:eastAsia="仿宋_GB2312" w:hAnsi="LinTimes" w:cs="LinTimes"/>
                <w:bCs/>
                <w:kern w:val="0"/>
                <w:szCs w:val="21"/>
              </w:rPr>
            </w:pPr>
            <w:r>
              <w:rPr>
                <w:rFonts w:ascii="LinTimes" w:eastAsia="仿宋_GB2312" w:hAnsi="LinTimes" w:cs="LinTimes"/>
                <w:bCs/>
                <w:kern w:val="0"/>
                <w:szCs w:val="21"/>
              </w:rPr>
              <w:t>中期调整退回量</w:t>
            </w:r>
          </w:p>
        </w:tc>
        <w:tc>
          <w:tcPr>
            <w:tcW w:w="1950"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175"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012"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200"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r>
      <w:tr w:rsidR="001A09E1">
        <w:trPr>
          <w:trHeight w:val="223"/>
        </w:trPr>
        <w:tc>
          <w:tcPr>
            <w:tcW w:w="1675" w:type="dxa"/>
            <w:vMerge/>
            <w:vAlign w:val="center"/>
          </w:tcPr>
          <w:p w:rsidR="001A09E1" w:rsidRDefault="001A09E1"/>
        </w:tc>
        <w:tc>
          <w:tcPr>
            <w:tcW w:w="1950"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175"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012"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200" w:type="dxa"/>
            <w:vAlign w:val="center"/>
          </w:tcPr>
          <w:p w:rsidR="001A09E1" w:rsidRDefault="0071618A">
            <w:pPr>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r>
      <w:tr w:rsidR="001A09E1">
        <w:trPr>
          <w:trHeight w:hRule="exact" w:val="467"/>
        </w:trPr>
        <w:tc>
          <w:tcPr>
            <w:tcW w:w="10012" w:type="dxa"/>
            <w:gridSpan w:val="5"/>
            <w:vAlign w:val="center"/>
          </w:tcPr>
          <w:p w:rsidR="001A09E1" w:rsidRDefault="0071618A">
            <w:pPr>
              <w:rPr>
                <w:rFonts w:ascii="LinTimes" w:eastAsia="仿宋_GB2312" w:hAnsi="LinTimes" w:cs="LinTimes"/>
                <w:bCs/>
                <w:kern w:val="0"/>
                <w:szCs w:val="21"/>
              </w:rPr>
            </w:pPr>
            <w:r>
              <w:rPr>
                <w:rFonts w:ascii="LinTimes" w:eastAsia="仿宋_GB2312" w:hAnsi="LinTimes" w:cs="LinTimes"/>
                <w:bCs/>
                <w:kern w:val="0"/>
                <w:szCs w:val="21"/>
              </w:rPr>
              <w:t>是否同意对外提供本企业</w:t>
            </w:r>
            <w:r>
              <w:rPr>
                <w:rFonts w:ascii="LinTimes" w:eastAsia="仿宋_GB2312" w:hAnsi="LinTimes" w:cs="LinTimes" w:hint="eastAsia"/>
                <w:bCs/>
                <w:kern w:val="0"/>
                <w:szCs w:val="21"/>
              </w:rPr>
              <w:t>关税</w:t>
            </w:r>
            <w:r>
              <w:rPr>
                <w:rFonts w:ascii="LinTimes" w:eastAsia="仿宋_GB2312" w:hAnsi="LinTimes" w:cs="LinTimes"/>
                <w:bCs/>
                <w:kern w:val="0"/>
                <w:szCs w:val="21"/>
              </w:rPr>
              <w:t>配额申领数量</w:t>
            </w:r>
            <w:r>
              <w:rPr>
                <w:rFonts w:ascii="LinTimes" w:eastAsia="仿宋_GB2312" w:hAnsi="LinTimes" w:cs="LinTimes"/>
                <w:bCs/>
                <w:kern w:val="0"/>
                <w:szCs w:val="21"/>
              </w:rPr>
              <w:t xml:space="preserve">    </w:t>
            </w:r>
            <w:r>
              <w:rPr>
                <w:rFonts w:ascii="LinTimes" w:eastAsia="仿宋_GB2312" w:hAnsi="LinTimes" w:cs="LinTimes"/>
                <w:bCs/>
                <w:szCs w:val="21"/>
              </w:rPr>
              <w:t>□</w:t>
            </w:r>
            <w:r>
              <w:rPr>
                <w:rFonts w:ascii="LinTimes" w:eastAsia="仿宋_GB2312" w:hAnsi="LinTimes" w:cs="LinTimes"/>
                <w:bCs/>
                <w:szCs w:val="21"/>
              </w:rPr>
              <w:t>是</w:t>
            </w:r>
            <w:r>
              <w:rPr>
                <w:rFonts w:ascii="LinTimes" w:eastAsia="仿宋_GB2312" w:hAnsi="LinTimes" w:cs="LinTimes"/>
                <w:bCs/>
                <w:szCs w:val="21"/>
              </w:rPr>
              <w:t xml:space="preserve">   □</w:t>
            </w:r>
            <w:r>
              <w:rPr>
                <w:rFonts w:ascii="LinTimes" w:eastAsia="仿宋_GB2312" w:hAnsi="LinTimes" w:cs="LinTimes"/>
                <w:bCs/>
                <w:szCs w:val="21"/>
              </w:rPr>
              <w:t>否</w:t>
            </w:r>
          </w:p>
        </w:tc>
      </w:tr>
      <w:tr w:rsidR="001A09E1">
        <w:trPr>
          <w:trHeight w:hRule="exact" w:val="2228"/>
        </w:trPr>
        <w:tc>
          <w:tcPr>
            <w:tcW w:w="10012" w:type="dxa"/>
            <w:gridSpan w:val="5"/>
            <w:vAlign w:val="center"/>
          </w:tcPr>
          <w:p w:rsidR="001A09E1" w:rsidRDefault="0071618A">
            <w:pPr>
              <w:ind w:firstLineChars="200" w:firstLine="420"/>
              <w:rPr>
                <w:rFonts w:ascii="LinTimes" w:eastAsia="仿宋_GB2312" w:hAnsi="LinTimes" w:cs="LinTimes"/>
                <w:bCs/>
                <w:kern w:val="0"/>
                <w:szCs w:val="21"/>
              </w:rPr>
            </w:pPr>
            <w:r>
              <w:rPr>
                <w:rFonts w:ascii="LinTimes" w:eastAsia="仿宋_GB2312" w:hAnsi="LinTimes" w:cs="LinTimes"/>
                <w:bCs/>
                <w:kern w:val="0"/>
                <w:szCs w:val="21"/>
              </w:rPr>
              <w:lastRenderedPageBreak/>
              <w:t>本企业已阅知《</w:t>
            </w:r>
            <w:r>
              <w:rPr>
                <w:rFonts w:ascii="LinTimes" w:eastAsia="仿宋_GB2312" w:hAnsi="LinTimes" w:cs="LinTimes"/>
                <w:bCs/>
                <w:kern w:val="0"/>
                <w:szCs w:val="21"/>
              </w:rPr>
              <w:t>202</w:t>
            </w:r>
            <w:r>
              <w:rPr>
                <w:rFonts w:ascii="LinTimes" w:eastAsia="仿宋_GB2312" w:hAnsi="LinTimes" w:cs="LinTimes" w:hint="eastAsia"/>
                <w:bCs/>
                <w:kern w:val="0"/>
                <w:szCs w:val="21"/>
              </w:rPr>
              <w:t>2</w:t>
            </w:r>
            <w:r>
              <w:rPr>
                <w:rFonts w:ascii="LinTimes" w:eastAsia="仿宋_GB2312" w:hAnsi="LinTimes" w:cs="LinTimes"/>
                <w:bCs/>
                <w:kern w:val="0"/>
                <w:szCs w:val="21"/>
              </w:rPr>
              <w:t>年食糖进口关税配额申请和分配细则》相关内容，并郑重承诺本企业符合食糖进口关税配额申请条件，提交的食糖进口关税配额各项申报材料真实、准确、有效；获得食糖进口关税配额后，保证按照国家有关法律、法规、规章开展进口业务。如违反本承诺，愿承担相应法律责任和后果，并接受相关惩戒。</w:t>
            </w:r>
          </w:p>
          <w:p w:rsidR="001A09E1" w:rsidRDefault="001A09E1">
            <w:pPr>
              <w:ind w:firstLineChars="200" w:firstLine="420"/>
              <w:rPr>
                <w:rFonts w:ascii="LinTimes" w:eastAsia="仿宋_GB2312" w:hAnsi="LinTimes" w:cs="LinTimes"/>
                <w:bCs/>
                <w:kern w:val="0"/>
                <w:szCs w:val="21"/>
              </w:rPr>
            </w:pPr>
          </w:p>
          <w:p w:rsidR="001A09E1" w:rsidRDefault="0071618A">
            <w:pPr>
              <w:rPr>
                <w:rFonts w:ascii="LinTimes" w:eastAsia="仿宋_GB2312" w:hAnsi="LinTimes" w:cs="LinTimes"/>
                <w:bCs/>
                <w:kern w:val="0"/>
                <w:szCs w:val="21"/>
              </w:rPr>
            </w:pPr>
            <w:r>
              <w:rPr>
                <w:rFonts w:ascii="LinTimes" w:eastAsia="仿宋_GB2312" w:hAnsi="LinTimes" w:cs="LinTimes"/>
                <w:bCs/>
                <w:szCs w:val="21"/>
              </w:rPr>
              <w:t>申请企业（盖章）</w:t>
            </w:r>
            <w:r>
              <w:rPr>
                <w:rFonts w:ascii="LinTimes" w:eastAsia="仿宋_GB2312" w:hAnsi="LinTimes" w:cs="LinTimes"/>
                <w:bCs/>
                <w:szCs w:val="21"/>
              </w:rPr>
              <w:t xml:space="preserve">             </w:t>
            </w:r>
            <w:r>
              <w:rPr>
                <w:rFonts w:ascii="LinTimes" w:eastAsia="仿宋_GB2312" w:hAnsi="LinTimes" w:cs="LinTimes"/>
                <w:bCs/>
                <w:szCs w:val="21"/>
              </w:rPr>
              <w:t>企业法人代表人（签字）</w:t>
            </w:r>
            <w:r>
              <w:rPr>
                <w:rFonts w:ascii="LinTimes" w:eastAsia="仿宋_GB2312" w:hAnsi="LinTimes" w:cs="LinTimes" w:hint="eastAsia"/>
                <w:bCs/>
                <w:szCs w:val="21"/>
              </w:rPr>
              <w:t xml:space="preserve">                    </w:t>
            </w:r>
            <w:r>
              <w:rPr>
                <w:rFonts w:ascii="LinTimes" w:eastAsia="仿宋_GB2312" w:hAnsi="LinTimes" w:cs="LinTimes" w:hint="eastAsia"/>
                <w:bCs/>
                <w:szCs w:val="21"/>
              </w:rPr>
              <w:t>日期：</w:t>
            </w:r>
          </w:p>
        </w:tc>
      </w:tr>
    </w:tbl>
    <w:p w:rsidR="001A09E1" w:rsidRDefault="0071618A">
      <w:pPr>
        <w:spacing w:line="280" w:lineRule="exact"/>
        <w:ind w:leftChars="-295" w:hangingChars="295" w:hanging="619"/>
        <w:rPr>
          <w:rStyle w:val="a6"/>
          <w:rFonts w:ascii="LinTimes" w:eastAsia="仿宋_GB2312" w:hAnsi="LinTimes" w:cs="LinTimes"/>
          <w:b w:val="0"/>
          <w:bCs w:val="0"/>
          <w:szCs w:val="21"/>
        </w:rPr>
      </w:pPr>
      <w:r>
        <w:rPr>
          <w:rStyle w:val="a6"/>
          <w:rFonts w:ascii="LinTimes" w:eastAsia="仿宋_GB2312" w:hAnsi="LinTimes" w:cs="LinTimes" w:hint="eastAsia"/>
          <w:b w:val="0"/>
          <w:bCs w:val="0"/>
          <w:szCs w:val="21"/>
        </w:rPr>
        <w:t>填表说明：</w:t>
      </w:r>
    </w:p>
    <w:p w:rsidR="001A09E1" w:rsidRDefault="0071618A" w:rsidP="00A0352E">
      <w:pPr>
        <w:spacing w:line="280" w:lineRule="exact"/>
        <w:ind w:leftChars="-690" w:left="-1449"/>
        <w:rPr>
          <w:rStyle w:val="a6"/>
          <w:rFonts w:ascii="LinTimes" w:eastAsia="仿宋_GB2312" w:hAnsi="LinTimes" w:cs="LinTimes"/>
          <w:b w:val="0"/>
          <w:bCs w:val="0"/>
          <w:szCs w:val="21"/>
        </w:rPr>
      </w:pPr>
      <w:r>
        <w:rPr>
          <w:rStyle w:val="a6"/>
          <w:rFonts w:ascii="LinTimes" w:eastAsia="仿宋_GB2312" w:hAnsi="LinTimes" w:cs="LinTimes" w:hint="eastAsia"/>
          <w:b w:val="0"/>
          <w:bCs w:val="0"/>
          <w:szCs w:val="21"/>
        </w:rPr>
        <w:t xml:space="preserve">        1.</w:t>
      </w:r>
      <w:r>
        <w:rPr>
          <w:rStyle w:val="a6"/>
          <w:rFonts w:ascii="LinTimes" w:eastAsia="仿宋_GB2312" w:hAnsi="LinTimes" w:cs="LinTimes" w:hint="eastAsia"/>
          <w:b w:val="0"/>
          <w:bCs w:val="0"/>
          <w:szCs w:val="21"/>
        </w:rPr>
        <w:t>企业名称与统一社会信用代码必须一一对应，一码一申请。</w:t>
      </w:r>
    </w:p>
    <w:p w:rsidR="001A09E1" w:rsidRDefault="0071618A" w:rsidP="00A0352E">
      <w:pPr>
        <w:spacing w:line="280" w:lineRule="exact"/>
        <w:ind w:leftChars="-690" w:left="-1449" w:rightChars="-444" w:right="-932"/>
      </w:pPr>
      <w:r>
        <w:rPr>
          <w:rStyle w:val="a6"/>
          <w:rFonts w:ascii="LinTimes" w:eastAsia="仿宋_GB2312" w:hAnsi="LinTimes" w:cs="LinTimes" w:hint="eastAsia"/>
          <w:b w:val="0"/>
          <w:bCs w:val="0"/>
          <w:szCs w:val="21"/>
        </w:rPr>
        <w:t xml:space="preserve">        2.</w:t>
      </w:r>
      <w:r>
        <w:rPr>
          <w:rStyle w:val="a6"/>
          <w:rFonts w:ascii="LinTimes" w:eastAsia="仿宋_GB2312" w:hAnsi="LinTimes" w:cs="LinTimes" w:hint="eastAsia"/>
          <w:b w:val="0"/>
          <w:bCs w:val="0"/>
          <w:szCs w:val="21"/>
        </w:rPr>
        <w:t>在“申请关税配额种类”中，企业可勾选非国营贸易关税配额，或者国营贸易关税配额，或者两者皆勾选。</w:t>
      </w:r>
    </w:p>
    <w:p w:rsidR="00296061" w:rsidRDefault="00296061">
      <w:pPr>
        <w:spacing w:line="588" w:lineRule="exact"/>
        <w:rPr>
          <w:rFonts w:ascii="仿宋_GB2312" w:eastAsia="仿宋_GB2312" w:hAnsi="仿宋_GB2312" w:cs="仿宋_GB2312" w:hint="eastAsia"/>
          <w:color w:val="000000"/>
          <w:sz w:val="30"/>
          <w:szCs w:val="30"/>
        </w:rPr>
      </w:pPr>
    </w:p>
    <w:p w:rsidR="001A09E1" w:rsidRDefault="0071618A">
      <w:pPr>
        <w:spacing w:line="588"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附2</w:t>
      </w:r>
    </w:p>
    <w:p w:rsidR="001A09E1" w:rsidRDefault="0071618A">
      <w:pPr>
        <w:widowControl/>
        <w:jc w:val="left"/>
        <w:rPr>
          <w:rFonts w:ascii="LinTimes" w:hAnsi="LinTimes" w:cs="LinTimes"/>
          <w:kern w:val="0"/>
          <w:sz w:val="32"/>
          <w:szCs w:val="32"/>
        </w:rPr>
      </w:pPr>
      <w:r>
        <w:rPr>
          <w:rFonts w:ascii="LinTimes" w:hAnsi="LinTimes" w:cs="LinTimes"/>
          <w:kern w:val="0"/>
          <w:sz w:val="32"/>
          <w:szCs w:val="32"/>
        </w:rPr>
        <w:t> </w:t>
      </w:r>
    </w:p>
    <w:p w:rsidR="001A09E1" w:rsidRDefault="0071618A">
      <w:pPr>
        <w:spacing w:line="588" w:lineRule="exact"/>
        <w:jc w:val="center"/>
        <w:rPr>
          <w:rFonts w:ascii="黑体" w:eastAsia="黑体" w:hAnsi="黑体" w:cs="黑体"/>
          <w:bCs/>
          <w:sz w:val="28"/>
          <w:szCs w:val="28"/>
        </w:rPr>
      </w:pPr>
      <w:r>
        <w:rPr>
          <w:rFonts w:ascii="黑体" w:eastAsia="黑体" w:hAnsi="黑体" w:cs="黑体" w:hint="eastAsia"/>
          <w:bCs/>
          <w:sz w:val="28"/>
          <w:szCs w:val="28"/>
        </w:rPr>
        <w:t>2022年食糖进口税目表</w:t>
      </w:r>
    </w:p>
    <w:p w:rsidR="001A09E1" w:rsidRDefault="0071618A">
      <w:pPr>
        <w:widowControl/>
        <w:jc w:val="left"/>
        <w:rPr>
          <w:rFonts w:ascii="LinTimes" w:hAnsi="LinTimes" w:cs="LinTimes"/>
          <w:kern w:val="0"/>
          <w:sz w:val="24"/>
        </w:rPr>
      </w:pPr>
      <w:r>
        <w:rPr>
          <w:rFonts w:ascii="LinTimes" w:hAnsi="LinTimes" w:cs="LinTimes"/>
          <w:kern w:val="0"/>
          <w:sz w:val="24"/>
        </w:rPr>
        <w:t> </w:t>
      </w:r>
    </w:p>
    <w:tbl>
      <w:tblPr>
        <w:tblW w:w="7924" w:type="dxa"/>
        <w:jc w:val="center"/>
        <w:tblCellSpacing w:w="0" w:type="dxa"/>
        <w:tblInd w:w="-8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886"/>
        <w:gridCol w:w="6038"/>
      </w:tblGrid>
      <w:tr w:rsidR="001A09E1">
        <w:trPr>
          <w:trHeight w:val="312"/>
          <w:tblCellSpacing w:w="0" w:type="dxa"/>
          <w:jc w:val="center"/>
        </w:trPr>
        <w:tc>
          <w:tcPr>
            <w:tcW w:w="1886" w:type="dxa"/>
            <w:vMerge w:val="restart"/>
            <w:tcBorders>
              <w:top w:val="outset" w:sz="6" w:space="0" w:color="auto"/>
              <w:left w:val="outset" w:sz="6" w:space="0" w:color="auto"/>
              <w:bottom w:val="outset" w:sz="6" w:space="0" w:color="auto"/>
              <w:right w:val="outset" w:sz="6" w:space="0" w:color="auto"/>
            </w:tcBorders>
            <w:vAlign w:val="center"/>
          </w:tcPr>
          <w:p w:rsidR="001A09E1" w:rsidRDefault="0071618A">
            <w:pPr>
              <w:widowControl/>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b/>
                <w:bCs/>
                <w:kern w:val="0"/>
                <w:sz w:val="24"/>
              </w:rPr>
              <w:t>税则号列</w:t>
            </w:r>
          </w:p>
        </w:tc>
        <w:tc>
          <w:tcPr>
            <w:tcW w:w="6038" w:type="dxa"/>
            <w:vMerge w:val="restart"/>
            <w:tcBorders>
              <w:top w:val="outset" w:sz="6" w:space="0" w:color="auto"/>
              <w:left w:val="outset" w:sz="6" w:space="0" w:color="auto"/>
              <w:bottom w:val="outset" w:sz="6" w:space="0" w:color="auto"/>
              <w:right w:val="outset" w:sz="6" w:space="0" w:color="auto"/>
            </w:tcBorders>
            <w:vAlign w:val="center"/>
          </w:tcPr>
          <w:p w:rsidR="001A09E1" w:rsidRDefault="0071618A">
            <w:pPr>
              <w:widowControl/>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b/>
                <w:bCs/>
                <w:kern w:val="0"/>
                <w:sz w:val="24"/>
              </w:rPr>
              <w:t>货  品  名  称</w:t>
            </w:r>
          </w:p>
        </w:tc>
      </w:tr>
      <w:tr w:rsidR="001A09E1">
        <w:trPr>
          <w:trHeight w:val="624"/>
          <w:tblCellSpacing w:w="0" w:type="dxa"/>
          <w:jc w:val="center"/>
        </w:trPr>
        <w:tc>
          <w:tcPr>
            <w:tcW w:w="1886" w:type="dxa"/>
            <w:vMerge/>
            <w:tcBorders>
              <w:top w:val="outset" w:sz="6" w:space="0" w:color="auto"/>
              <w:left w:val="outset" w:sz="6" w:space="0" w:color="auto"/>
              <w:bottom w:val="outset" w:sz="6" w:space="0" w:color="auto"/>
              <w:right w:val="outset" w:sz="6" w:space="0" w:color="auto"/>
            </w:tcBorders>
            <w:vAlign w:val="center"/>
          </w:tcPr>
          <w:p w:rsidR="001A09E1" w:rsidRDefault="001A09E1">
            <w:pPr>
              <w:widowControl/>
              <w:jc w:val="left"/>
              <w:rPr>
                <w:rFonts w:ascii="LinTimes" w:hAnsi="LinTimes" w:cs="LinTimes"/>
                <w:kern w:val="0"/>
                <w:sz w:val="24"/>
              </w:rPr>
            </w:pPr>
          </w:p>
        </w:tc>
        <w:tc>
          <w:tcPr>
            <w:tcW w:w="6038" w:type="dxa"/>
            <w:vMerge/>
            <w:tcBorders>
              <w:top w:val="outset" w:sz="6" w:space="0" w:color="auto"/>
              <w:left w:val="outset" w:sz="6" w:space="0" w:color="auto"/>
              <w:bottom w:val="outset" w:sz="6" w:space="0" w:color="auto"/>
              <w:right w:val="outset" w:sz="6" w:space="0" w:color="auto"/>
            </w:tcBorders>
            <w:vAlign w:val="center"/>
          </w:tcPr>
          <w:p w:rsidR="001A09E1" w:rsidRDefault="001A09E1">
            <w:pPr>
              <w:widowControl/>
              <w:jc w:val="left"/>
              <w:rPr>
                <w:rFonts w:ascii="LinTimes" w:hAnsi="LinTimes" w:cs="LinTimes"/>
                <w:kern w:val="0"/>
                <w:sz w:val="24"/>
              </w:rPr>
            </w:pPr>
          </w:p>
        </w:tc>
      </w:tr>
      <w:tr w:rsidR="001A09E1">
        <w:trPr>
          <w:trHeight w:val="624"/>
          <w:tblCellSpacing w:w="0" w:type="dxa"/>
          <w:jc w:val="center"/>
        </w:trPr>
        <w:tc>
          <w:tcPr>
            <w:tcW w:w="1886" w:type="dxa"/>
            <w:vMerge/>
            <w:tcBorders>
              <w:top w:val="outset" w:sz="6" w:space="0" w:color="auto"/>
              <w:left w:val="outset" w:sz="6" w:space="0" w:color="auto"/>
              <w:bottom w:val="outset" w:sz="6" w:space="0" w:color="auto"/>
              <w:right w:val="outset" w:sz="6" w:space="0" w:color="auto"/>
            </w:tcBorders>
            <w:vAlign w:val="center"/>
          </w:tcPr>
          <w:p w:rsidR="001A09E1" w:rsidRDefault="001A09E1">
            <w:pPr>
              <w:widowControl/>
              <w:jc w:val="left"/>
              <w:rPr>
                <w:rFonts w:ascii="LinTimes" w:hAnsi="LinTimes" w:cs="LinTimes"/>
                <w:kern w:val="0"/>
                <w:sz w:val="24"/>
              </w:rPr>
            </w:pPr>
          </w:p>
        </w:tc>
        <w:tc>
          <w:tcPr>
            <w:tcW w:w="6038" w:type="dxa"/>
            <w:vMerge/>
            <w:tcBorders>
              <w:top w:val="outset" w:sz="6" w:space="0" w:color="auto"/>
              <w:left w:val="outset" w:sz="6" w:space="0" w:color="auto"/>
              <w:bottom w:val="outset" w:sz="6" w:space="0" w:color="auto"/>
              <w:right w:val="outset" w:sz="6" w:space="0" w:color="auto"/>
            </w:tcBorders>
            <w:vAlign w:val="center"/>
          </w:tcPr>
          <w:p w:rsidR="001A09E1" w:rsidRDefault="001A09E1">
            <w:pPr>
              <w:widowControl/>
              <w:jc w:val="left"/>
              <w:rPr>
                <w:rFonts w:ascii="LinTimes" w:hAnsi="LinTimes" w:cs="LinTimes"/>
                <w:kern w:val="0"/>
                <w:sz w:val="24"/>
              </w:rPr>
            </w:pPr>
          </w:p>
        </w:tc>
      </w:tr>
      <w:tr w:rsidR="001A09E1">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1A09E1" w:rsidRDefault="0071618A">
            <w:pPr>
              <w:widowControl/>
              <w:jc w:val="center"/>
              <w:rPr>
                <w:rFonts w:ascii="LinTimes" w:eastAsia="仿宋_GB2312" w:hAnsi="LinTimes" w:cs="LinTimes"/>
                <w:kern w:val="0"/>
                <w:sz w:val="24"/>
              </w:rPr>
            </w:pPr>
            <w:r>
              <w:rPr>
                <w:rFonts w:ascii="LinTimes" w:eastAsia="仿宋_GB2312" w:hAnsi="LinTimes" w:cs="LinTimes"/>
                <w:kern w:val="0"/>
                <w:sz w:val="24"/>
              </w:rPr>
              <w:t>17011200</w:t>
            </w:r>
          </w:p>
        </w:tc>
        <w:tc>
          <w:tcPr>
            <w:tcW w:w="6038" w:type="dxa"/>
            <w:tcBorders>
              <w:top w:val="outset" w:sz="6" w:space="0" w:color="auto"/>
              <w:left w:val="outset" w:sz="6" w:space="0" w:color="auto"/>
              <w:bottom w:val="outset" w:sz="6" w:space="0" w:color="auto"/>
              <w:right w:val="outset" w:sz="6" w:space="0" w:color="auto"/>
            </w:tcBorders>
          </w:tcPr>
          <w:p w:rsidR="001A09E1" w:rsidRDefault="0071618A">
            <w:pPr>
              <w:widowControl/>
              <w:jc w:val="left"/>
              <w:rPr>
                <w:rFonts w:ascii="LinTimes" w:eastAsia="仿宋_GB2312" w:hAnsi="LinTimes" w:cs="LinTimes"/>
                <w:kern w:val="0"/>
                <w:sz w:val="24"/>
              </w:rPr>
            </w:pPr>
            <w:r>
              <w:rPr>
                <w:rFonts w:ascii="LinTimes" w:eastAsia="仿宋_GB2312" w:hAnsi="LinTimes" w:cs="LinTimes"/>
                <w:kern w:val="0"/>
                <w:sz w:val="24"/>
              </w:rPr>
              <w:t>未加香料或着色剂的甜菜原糖</w:t>
            </w:r>
          </w:p>
        </w:tc>
      </w:tr>
      <w:tr w:rsidR="001A09E1">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1A09E1" w:rsidRDefault="0071618A">
            <w:pPr>
              <w:widowControl/>
              <w:jc w:val="center"/>
              <w:rPr>
                <w:rFonts w:ascii="LinTimes" w:eastAsia="仿宋_GB2312" w:hAnsi="LinTimes" w:cs="LinTimes"/>
                <w:kern w:val="0"/>
                <w:sz w:val="24"/>
              </w:rPr>
            </w:pPr>
            <w:r>
              <w:rPr>
                <w:rFonts w:ascii="LinTimes" w:eastAsia="仿宋_GB2312" w:hAnsi="LinTimes" w:cs="LinTimes"/>
                <w:kern w:val="0"/>
                <w:sz w:val="24"/>
              </w:rPr>
              <w:t>17011300</w:t>
            </w:r>
          </w:p>
        </w:tc>
        <w:tc>
          <w:tcPr>
            <w:tcW w:w="6038" w:type="dxa"/>
            <w:tcBorders>
              <w:top w:val="outset" w:sz="6" w:space="0" w:color="auto"/>
              <w:left w:val="outset" w:sz="6" w:space="0" w:color="auto"/>
              <w:bottom w:val="outset" w:sz="6" w:space="0" w:color="auto"/>
              <w:right w:val="outset" w:sz="6" w:space="0" w:color="auto"/>
            </w:tcBorders>
          </w:tcPr>
          <w:p w:rsidR="001A09E1" w:rsidRDefault="0071618A">
            <w:pPr>
              <w:widowControl/>
              <w:jc w:val="left"/>
              <w:rPr>
                <w:rFonts w:ascii="LinTimes" w:eastAsia="仿宋_GB2312" w:hAnsi="LinTimes" w:cs="LinTimes"/>
                <w:kern w:val="0"/>
                <w:sz w:val="24"/>
              </w:rPr>
            </w:pPr>
            <w:r>
              <w:rPr>
                <w:rFonts w:ascii="LinTimes" w:eastAsia="仿宋_GB2312" w:hAnsi="LinTimes" w:cs="LinTimes"/>
                <w:kern w:val="0"/>
                <w:sz w:val="24"/>
              </w:rPr>
              <w:t>未加香料或着色剂的本章子目注释二所述的甘蔗原糖</w:t>
            </w:r>
          </w:p>
        </w:tc>
      </w:tr>
      <w:tr w:rsidR="001A09E1">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1A09E1" w:rsidRDefault="0071618A">
            <w:pPr>
              <w:widowControl/>
              <w:jc w:val="center"/>
              <w:rPr>
                <w:rFonts w:ascii="LinTimes" w:eastAsia="仿宋_GB2312" w:hAnsi="LinTimes" w:cs="LinTimes"/>
                <w:kern w:val="0"/>
                <w:sz w:val="24"/>
              </w:rPr>
            </w:pPr>
            <w:r>
              <w:rPr>
                <w:rFonts w:ascii="LinTimes" w:eastAsia="仿宋_GB2312" w:hAnsi="LinTimes" w:cs="LinTimes"/>
                <w:kern w:val="0"/>
                <w:sz w:val="24"/>
              </w:rPr>
              <w:t>17011400</w:t>
            </w:r>
          </w:p>
        </w:tc>
        <w:tc>
          <w:tcPr>
            <w:tcW w:w="6038" w:type="dxa"/>
            <w:tcBorders>
              <w:top w:val="outset" w:sz="6" w:space="0" w:color="auto"/>
              <w:left w:val="outset" w:sz="6" w:space="0" w:color="auto"/>
              <w:bottom w:val="outset" w:sz="6" w:space="0" w:color="auto"/>
              <w:right w:val="outset" w:sz="6" w:space="0" w:color="auto"/>
            </w:tcBorders>
          </w:tcPr>
          <w:p w:rsidR="001A09E1" w:rsidRDefault="0071618A">
            <w:pPr>
              <w:widowControl/>
              <w:jc w:val="left"/>
              <w:rPr>
                <w:rFonts w:ascii="LinTimes" w:eastAsia="仿宋_GB2312" w:hAnsi="LinTimes" w:cs="LinTimes"/>
                <w:kern w:val="0"/>
                <w:sz w:val="24"/>
              </w:rPr>
            </w:pPr>
            <w:r>
              <w:rPr>
                <w:rFonts w:ascii="LinTimes" w:eastAsia="仿宋_GB2312" w:hAnsi="LinTimes" w:cs="LinTimes"/>
                <w:kern w:val="0"/>
                <w:sz w:val="24"/>
              </w:rPr>
              <w:t>未加香料或着色剂其他甘蔗原糖</w:t>
            </w:r>
          </w:p>
        </w:tc>
      </w:tr>
      <w:tr w:rsidR="001A09E1">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1A09E1" w:rsidRDefault="0071618A">
            <w:pPr>
              <w:widowControl/>
              <w:jc w:val="center"/>
              <w:rPr>
                <w:rFonts w:ascii="LinTimes" w:eastAsia="仿宋_GB2312" w:hAnsi="LinTimes" w:cs="LinTimes"/>
                <w:kern w:val="0"/>
                <w:sz w:val="24"/>
              </w:rPr>
            </w:pPr>
            <w:r>
              <w:rPr>
                <w:rFonts w:ascii="LinTimes" w:eastAsia="仿宋_GB2312" w:hAnsi="LinTimes" w:cs="LinTimes"/>
                <w:kern w:val="0"/>
                <w:sz w:val="24"/>
              </w:rPr>
              <w:t>17019100</w:t>
            </w:r>
          </w:p>
        </w:tc>
        <w:tc>
          <w:tcPr>
            <w:tcW w:w="6038" w:type="dxa"/>
            <w:tcBorders>
              <w:top w:val="outset" w:sz="6" w:space="0" w:color="auto"/>
              <w:left w:val="outset" w:sz="6" w:space="0" w:color="auto"/>
              <w:bottom w:val="outset" w:sz="6" w:space="0" w:color="auto"/>
              <w:right w:val="outset" w:sz="6" w:space="0" w:color="auto"/>
            </w:tcBorders>
          </w:tcPr>
          <w:p w:rsidR="001A09E1" w:rsidRDefault="0071618A">
            <w:pPr>
              <w:widowControl/>
              <w:jc w:val="left"/>
              <w:rPr>
                <w:rFonts w:ascii="LinTimes" w:eastAsia="仿宋_GB2312" w:hAnsi="LinTimes" w:cs="LinTimes"/>
                <w:kern w:val="0"/>
                <w:sz w:val="24"/>
              </w:rPr>
            </w:pPr>
            <w:r>
              <w:rPr>
                <w:rFonts w:ascii="LinTimes" w:eastAsia="仿宋_GB2312" w:hAnsi="LinTimes" w:cs="LinTimes"/>
                <w:kern w:val="0"/>
                <w:sz w:val="24"/>
              </w:rPr>
              <w:t>加有香料或着色剂的糖</w:t>
            </w:r>
          </w:p>
        </w:tc>
      </w:tr>
      <w:tr w:rsidR="001A09E1">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1A09E1" w:rsidRDefault="0071618A">
            <w:pPr>
              <w:widowControl/>
              <w:jc w:val="center"/>
              <w:rPr>
                <w:rFonts w:ascii="LinTimes" w:eastAsia="仿宋_GB2312" w:hAnsi="LinTimes" w:cs="LinTimes"/>
                <w:kern w:val="0"/>
                <w:sz w:val="24"/>
              </w:rPr>
            </w:pPr>
            <w:r>
              <w:rPr>
                <w:rFonts w:ascii="LinTimes" w:eastAsia="仿宋_GB2312" w:hAnsi="LinTimes" w:cs="LinTimes"/>
                <w:kern w:val="0"/>
                <w:sz w:val="24"/>
              </w:rPr>
              <w:t>17019910</w:t>
            </w:r>
          </w:p>
        </w:tc>
        <w:tc>
          <w:tcPr>
            <w:tcW w:w="6038" w:type="dxa"/>
            <w:tcBorders>
              <w:top w:val="outset" w:sz="6" w:space="0" w:color="auto"/>
              <w:left w:val="outset" w:sz="6" w:space="0" w:color="auto"/>
              <w:bottom w:val="outset" w:sz="6" w:space="0" w:color="auto"/>
              <w:right w:val="outset" w:sz="6" w:space="0" w:color="auto"/>
            </w:tcBorders>
          </w:tcPr>
          <w:p w:rsidR="001A09E1" w:rsidRDefault="0071618A">
            <w:pPr>
              <w:widowControl/>
              <w:jc w:val="left"/>
              <w:rPr>
                <w:rFonts w:ascii="LinTimes" w:eastAsia="仿宋_GB2312" w:hAnsi="LinTimes" w:cs="LinTimes"/>
                <w:kern w:val="0"/>
                <w:sz w:val="24"/>
              </w:rPr>
            </w:pPr>
            <w:r>
              <w:rPr>
                <w:rFonts w:ascii="LinTimes" w:eastAsia="仿宋_GB2312" w:hAnsi="LinTimes" w:cs="LinTimes"/>
                <w:kern w:val="0"/>
                <w:sz w:val="24"/>
              </w:rPr>
              <w:t>砂糖</w:t>
            </w:r>
          </w:p>
        </w:tc>
      </w:tr>
      <w:tr w:rsidR="001A09E1">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1A09E1" w:rsidRDefault="0071618A">
            <w:pPr>
              <w:widowControl/>
              <w:jc w:val="center"/>
              <w:rPr>
                <w:rFonts w:ascii="LinTimes" w:eastAsia="仿宋_GB2312" w:hAnsi="LinTimes" w:cs="LinTimes"/>
                <w:kern w:val="0"/>
                <w:sz w:val="24"/>
              </w:rPr>
            </w:pPr>
            <w:r>
              <w:rPr>
                <w:rFonts w:ascii="LinTimes" w:eastAsia="仿宋_GB2312" w:hAnsi="LinTimes" w:cs="LinTimes"/>
                <w:kern w:val="0"/>
                <w:sz w:val="24"/>
              </w:rPr>
              <w:t>17019920</w:t>
            </w:r>
          </w:p>
        </w:tc>
        <w:tc>
          <w:tcPr>
            <w:tcW w:w="6038" w:type="dxa"/>
            <w:tcBorders>
              <w:top w:val="outset" w:sz="6" w:space="0" w:color="auto"/>
              <w:left w:val="outset" w:sz="6" w:space="0" w:color="auto"/>
              <w:bottom w:val="outset" w:sz="6" w:space="0" w:color="auto"/>
              <w:right w:val="outset" w:sz="6" w:space="0" w:color="auto"/>
            </w:tcBorders>
          </w:tcPr>
          <w:p w:rsidR="001A09E1" w:rsidRDefault="0071618A">
            <w:pPr>
              <w:widowControl/>
              <w:jc w:val="left"/>
              <w:rPr>
                <w:rFonts w:ascii="LinTimes" w:eastAsia="仿宋_GB2312" w:hAnsi="LinTimes" w:cs="LinTimes"/>
                <w:kern w:val="0"/>
                <w:sz w:val="24"/>
              </w:rPr>
            </w:pPr>
            <w:r>
              <w:rPr>
                <w:rFonts w:ascii="LinTimes" w:eastAsia="仿宋_GB2312" w:hAnsi="LinTimes" w:cs="LinTimes"/>
                <w:kern w:val="0"/>
                <w:sz w:val="24"/>
              </w:rPr>
              <w:t>绵白糖</w:t>
            </w:r>
          </w:p>
        </w:tc>
      </w:tr>
      <w:tr w:rsidR="001A09E1">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1A09E1" w:rsidRDefault="0071618A">
            <w:pPr>
              <w:widowControl/>
              <w:jc w:val="center"/>
              <w:rPr>
                <w:rFonts w:ascii="LinTimes" w:eastAsia="仿宋_GB2312" w:hAnsi="LinTimes" w:cs="LinTimes"/>
                <w:kern w:val="0"/>
                <w:sz w:val="24"/>
              </w:rPr>
            </w:pPr>
            <w:r>
              <w:rPr>
                <w:rFonts w:ascii="LinTimes" w:eastAsia="仿宋_GB2312" w:hAnsi="LinTimes" w:cs="LinTimes"/>
                <w:kern w:val="0"/>
                <w:sz w:val="24"/>
              </w:rPr>
              <w:t>17019990</w:t>
            </w:r>
          </w:p>
        </w:tc>
        <w:tc>
          <w:tcPr>
            <w:tcW w:w="6038" w:type="dxa"/>
            <w:tcBorders>
              <w:top w:val="outset" w:sz="6" w:space="0" w:color="auto"/>
              <w:left w:val="outset" w:sz="6" w:space="0" w:color="auto"/>
              <w:bottom w:val="outset" w:sz="6" w:space="0" w:color="auto"/>
              <w:right w:val="outset" w:sz="6" w:space="0" w:color="auto"/>
            </w:tcBorders>
          </w:tcPr>
          <w:p w:rsidR="001A09E1" w:rsidRDefault="0071618A">
            <w:pPr>
              <w:widowControl/>
              <w:jc w:val="left"/>
              <w:rPr>
                <w:rFonts w:ascii="LinTimes" w:eastAsia="仿宋_GB2312" w:hAnsi="LinTimes" w:cs="LinTimes"/>
                <w:kern w:val="0"/>
                <w:sz w:val="24"/>
              </w:rPr>
            </w:pPr>
            <w:r>
              <w:rPr>
                <w:rFonts w:ascii="LinTimes" w:eastAsia="仿宋_GB2312" w:hAnsi="LinTimes" w:cs="LinTimes"/>
                <w:kern w:val="0"/>
                <w:sz w:val="24"/>
              </w:rPr>
              <w:t>其他精制糖</w:t>
            </w:r>
          </w:p>
        </w:tc>
      </w:tr>
    </w:tbl>
    <w:p w:rsidR="001A09E1" w:rsidRDefault="001A09E1">
      <w:pPr>
        <w:ind w:right="640"/>
        <w:rPr>
          <w:rFonts w:ascii="LinTimes" w:eastAsia="仿宋_GB2312" w:hAnsi="LinTimes" w:cs="LinTimes"/>
          <w:sz w:val="32"/>
          <w:szCs w:val="32"/>
        </w:rPr>
      </w:pPr>
    </w:p>
    <w:sectPr w:rsidR="001A09E1" w:rsidSect="0029606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951" w:rsidRDefault="00E05951" w:rsidP="001A09E1">
      <w:r>
        <w:separator/>
      </w:r>
    </w:p>
  </w:endnote>
  <w:endnote w:type="continuationSeparator" w:id="1">
    <w:p w:rsidR="00E05951" w:rsidRDefault="00E05951" w:rsidP="001A09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LinTimes">
    <w:altName w:val="Arial Unicode MS"/>
    <w:charset w:val="00"/>
    <w:family w:val="auto"/>
    <w:pitch w:val="default"/>
    <w:sig w:usb0="00000000" w:usb1="80000000" w:usb2="00000008"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951" w:rsidRDefault="00E05951" w:rsidP="001A09E1">
      <w:r>
        <w:separator/>
      </w:r>
    </w:p>
  </w:footnote>
  <w:footnote w:type="continuationSeparator" w:id="1">
    <w:p w:rsidR="00E05951" w:rsidRDefault="00E05951" w:rsidP="001A09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241B"/>
    <w:rsid w:val="AF77AE65"/>
    <w:rsid w:val="BFEFB840"/>
    <w:rsid w:val="C27F584E"/>
    <w:rsid w:val="D0BE40A2"/>
    <w:rsid w:val="D5F9DEE6"/>
    <w:rsid w:val="D77F7A5D"/>
    <w:rsid w:val="D7EF442F"/>
    <w:rsid w:val="DE3D1B78"/>
    <w:rsid w:val="DEED2C72"/>
    <w:rsid w:val="DEFDFE72"/>
    <w:rsid w:val="E57F91F7"/>
    <w:rsid w:val="E72D47E4"/>
    <w:rsid w:val="EE719E95"/>
    <w:rsid w:val="EFFD7FEB"/>
    <w:rsid w:val="F3EBC6C8"/>
    <w:rsid w:val="F77A40B6"/>
    <w:rsid w:val="F7F3D9CE"/>
    <w:rsid w:val="FF1EEE11"/>
    <w:rsid w:val="FFFDD83B"/>
    <w:rsid w:val="00011F3F"/>
    <w:rsid w:val="000207B6"/>
    <w:rsid w:val="0004553B"/>
    <w:rsid w:val="00046C1E"/>
    <w:rsid w:val="000A416F"/>
    <w:rsid w:val="000B3220"/>
    <w:rsid w:val="000B7A79"/>
    <w:rsid w:val="000C1EB8"/>
    <w:rsid w:val="000E1BF3"/>
    <w:rsid w:val="000E2329"/>
    <w:rsid w:val="00123770"/>
    <w:rsid w:val="00135BC0"/>
    <w:rsid w:val="00177593"/>
    <w:rsid w:val="0019161D"/>
    <w:rsid w:val="001971FB"/>
    <w:rsid w:val="001A09E1"/>
    <w:rsid w:val="001A5DFB"/>
    <w:rsid w:val="001C4593"/>
    <w:rsid w:val="001D0651"/>
    <w:rsid w:val="001D3658"/>
    <w:rsid w:val="00222796"/>
    <w:rsid w:val="00233AEC"/>
    <w:rsid w:val="00234DE8"/>
    <w:rsid w:val="0024385A"/>
    <w:rsid w:val="0027516C"/>
    <w:rsid w:val="00296061"/>
    <w:rsid w:val="002B63E5"/>
    <w:rsid w:val="002E2BA9"/>
    <w:rsid w:val="00361A1B"/>
    <w:rsid w:val="00367E46"/>
    <w:rsid w:val="003A2D1E"/>
    <w:rsid w:val="003A4BA7"/>
    <w:rsid w:val="003B3E44"/>
    <w:rsid w:val="003B7ED8"/>
    <w:rsid w:val="003C63E1"/>
    <w:rsid w:val="00403C93"/>
    <w:rsid w:val="004361D9"/>
    <w:rsid w:val="00453157"/>
    <w:rsid w:val="004705AC"/>
    <w:rsid w:val="004842E3"/>
    <w:rsid w:val="00492DC8"/>
    <w:rsid w:val="004937CB"/>
    <w:rsid w:val="004A276F"/>
    <w:rsid w:val="004B67D7"/>
    <w:rsid w:val="004D0B5A"/>
    <w:rsid w:val="0051241B"/>
    <w:rsid w:val="0052245F"/>
    <w:rsid w:val="00533BE2"/>
    <w:rsid w:val="005566A4"/>
    <w:rsid w:val="00562F75"/>
    <w:rsid w:val="005A63AE"/>
    <w:rsid w:val="005D02E8"/>
    <w:rsid w:val="005D775E"/>
    <w:rsid w:val="00607F68"/>
    <w:rsid w:val="0062039A"/>
    <w:rsid w:val="006423C9"/>
    <w:rsid w:val="00660165"/>
    <w:rsid w:val="00687197"/>
    <w:rsid w:val="006B5A63"/>
    <w:rsid w:val="006D0E20"/>
    <w:rsid w:val="006E0246"/>
    <w:rsid w:val="006E0554"/>
    <w:rsid w:val="00702B9B"/>
    <w:rsid w:val="007143FE"/>
    <w:rsid w:val="007155F2"/>
    <w:rsid w:val="0071618A"/>
    <w:rsid w:val="0074745F"/>
    <w:rsid w:val="00747EFE"/>
    <w:rsid w:val="0076554D"/>
    <w:rsid w:val="00775319"/>
    <w:rsid w:val="007A278D"/>
    <w:rsid w:val="007A67B4"/>
    <w:rsid w:val="007A7642"/>
    <w:rsid w:val="007D4654"/>
    <w:rsid w:val="007E110A"/>
    <w:rsid w:val="007E1534"/>
    <w:rsid w:val="00813122"/>
    <w:rsid w:val="00832175"/>
    <w:rsid w:val="008349BD"/>
    <w:rsid w:val="00840A87"/>
    <w:rsid w:val="00846C1F"/>
    <w:rsid w:val="0085215A"/>
    <w:rsid w:val="00857072"/>
    <w:rsid w:val="00886CE9"/>
    <w:rsid w:val="008A1217"/>
    <w:rsid w:val="008C0813"/>
    <w:rsid w:val="008E4F78"/>
    <w:rsid w:val="008F16EE"/>
    <w:rsid w:val="00937F24"/>
    <w:rsid w:val="009422BD"/>
    <w:rsid w:val="00955A68"/>
    <w:rsid w:val="00957ACA"/>
    <w:rsid w:val="009D0E65"/>
    <w:rsid w:val="009D3B46"/>
    <w:rsid w:val="009D44AE"/>
    <w:rsid w:val="009F65A3"/>
    <w:rsid w:val="00A0352E"/>
    <w:rsid w:val="00A037F0"/>
    <w:rsid w:val="00A2107D"/>
    <w:rsid w:val="00A47D74"/>
    <w:rsid w:val="00A65EE4"/>
    <w:rsid w:val="00A90F8D"/>
    <w:rsid w:val="00AB531D"/>
    <w:rsid w:val="00AB6365"/>
    <w:rsid w:val="00AC07BF"/>
    <w:rsid w:val="00AC7A24"/>
    <w:rsid w:val="00AD09B4"/>
    <w:rsid w:val="00B27A5D"/>
    <w:rsid w:val="00B30761"/>
    <w:rsid w:val="00B3161D"/>
    <w:rsid w:val="00B326AA"/>
    <w:rsid w:val="00B45DCE"/>
    <w:rsid w:val="00B53D6D"/>
    <w:rsid w:val="00B65DDA"/>
    <w:rsid w:val="00BA6E1B"/>
    <w:rsid w:val="00BA7FA5"/>
    <w:rsid w:val="00BB0092"/>
    <w:rsid w:val="00BB23A2"/>
    <w:rsid w:val="00BB3508"/>
    <w:rsid w:val="00BC368F"/>
    <w:rsid w:val="00BC44FB"/>
    <w:rsid w:val="00C06B44"/>
    <w:rsid w:val="00C07587"/>
    <w:rsid w:val="00C250B7"/>
    <w:rsid w:val="00C30727"/>
    <w:rsid w:val="00C45901"/>
    <w:rsid w:val="00C92B1F"/>
    <w:rsid w:val="00CA1D20"/>
    <w:rsid w:val="00CA6FF3"/>
    <w:rsid w:val="00CB7E0B"/>
    <w:rsid w:val="00CC25F4"/>
    <w:rsid w:val="00CC275E"/>
    <w:rsid w:val="00D03AEF"/>
    <w:rsid w:val="00D05A86"/>
    <w:rsid w:val="00D221F8"/>
    <w:rsid w:val="00D302CB"/>
    <w:rsid w:val="00D308C9"/>
    <w:rsid w:val="00D30F64"/>
    <w:rsid w:val="00D34450"/>
    <w:rsid w:val="00D5165C"/>
    <w:rsid w:val="00DA1DE5"/>
    <w:rsid w:val="00DC59EB"/>
    <w:rsid w:val="00DF6468"/>
    <w:rsid w:val="00E05951"/>
    <w:rsid w:val="00E215D0"/>
    <w:rsid w:val="00E44017"/>
    <w:rsid w:val="00E54F05"/>
    <w:rsid w:val="00E56C7D"/>
    <w:rsid w:val="00E62FD6"/>
    <w:rsid w:val="00E83FAE"/>
    <w:rsid w:val="00E84CB9"/>
    <w:rsid w:val="00E84F7B"/>
    <w:rsid w:val="00EA6F5B"/>
    <w:rsid w:val="00ED17AE"/>
    <w:rsid w:val="00EE4B7C"/>
    <w:rsid w:val="00EF5982"/>
    <w:rsid w:val="00EF6AF5"/>
    <w:rsid w:val="00F12E6C"/>
    <w:rsid w:val="00F516E2"/>
    <w:rsid w:val="00F54DE2"/>
    <w:rsid w:val="1C819FBD"/>
    <w:rsid w:val="33B7760C"/>
    <w:rsid w:val="57E5FD12"/>
    <w:rsid w:val="5BD94BAB"/>
    <w:rsid w:val="5BDBC3D8"/>
    <w:rsid w:val="5E561883"/>
    <w:rsid w:val="5EBEEEDE"/>
    <w:rsid w:val="5F364B36"/>
    <w:rsid w:val="5F37A060"/>
    <w:rsid w:val="5FFF5A69"/>
    <w:rsid w:val="62C995D1"/>
    <w:rsid w:val="73FA53A1"/>
    <w:rsid w:val="77B754DB"/>
    <w:rsid w:val="77DE203F"/>
    <w:rsid w:val="77FFAF4E"/>
    <w:rsid w:val="7E7A126B"/>
    <w:rsid w:val="7EFE0191"/>
    <w:rsid w:val="7F645E8E"/>
    <w:rsid w:val="7F64E655"/>
    <w:rsid w:val="7F7040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A09E1"/>
    <w:pPr>
      <w:widowControl w:val="0"/>
      <w:jc w:val="both"/>
    </w:pPr>
    <w:rPr>
      <w:rFonts w:ascii="Times New Roman" w:hAnsi="Times New Roman"/>
      <w:kern w:val="2"/>
      <w:sz w:val="21"/>
      <w:szCs w:val="24"/>
    </w:rPr>
  </w:style>
  <w:style w:type="paragraph" w:styleId="1">
    <w:name w:val="heading 1"/>
    <w:basedOn w:val="a"/>
    <w:next w:val="a"/>
    <w:uiPriority w:val="9"/>
    <w:qFormat/>
    <w:rsid w:val="001A09E1"/>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A09E1"/>
    <w:rPr>
      <w:sz w:val="18"/>
      <w:szCs w:val="18"/>
    </w:rPr>
  </w:style>
  <w:style w:type="paragraph" w:styleId="a4">
    <w:name w:val="footer"/>
    <w:basedOn w:val="a"/>
    <w:link w:val="Char0"/>
    <w:uiPriority w:val="99"/>
    <w:unhideWhenUsed/>
    <w:qFormat/>
    <w:rsid w:val="001A09E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A09E1"/>
    <w:pPr>
      <w:pBdr>
        <w:bottom w:val="single" w:sz="6" w:space="1" w:color="auto"/>
      </w:pBdr>
      <w:tabs>
        <w:tab w:val="center" w:pos="4153"/>
        <w:tab w:val="right" w:pos="8306"/>
      </w:tabs>
      <w:snapToGrid w:val="0"/>
      <w:jc w:val="center"/>
    </w:pPr>
    <w:rPr>
      <w:sz w:val="18"/>
      <w:szCs w:val="18"/>
    </w:rPr>
  </w:style>
  <w:style w:type="character" w:styleId="a6">
    <w:name w:val="Strong"/>
    <w:qFormat/>
    <w:rsid w:val="001A09E1"/>
    <w:rPr>
      <w:b/>
      <w:bCs/>
    </w:rPr>
  </w:style>
  <w:style w:type="character" w:styleId="a7">
    <w:name w:val="page number"/>
    <w:basedOn w:val="a0"/>
    <w:qFormat/>
    <w:rsid w:val="001A09E1"/>
  </w:style>
  <w:style w:type="character" w:customStyle="1" w:styleId="Char1">
    <w:name w:val="页眉 Char"/>
    <w:basedOn w:val="a0"/>
    <w:link w:val="a5"/>
    <w:uiPriority w:val="99"/>
    <w:qFormat/>
    <w:rsid w:val="001A09E1"/>
    <w:rPr>
      <w:rFonts w:ascii="Times New Roman" w:eastAsia="宋体" w:hAnsi="Times New Roman" w:cs="Times New Roman"/>
      <w:sz w:val="18"/>
      <w:szCs w:val="18"/>
    </w:rPr>
  </w:style>
  <w:style w:type="character" w:customStyle="1" w:styleId="Char0">
    <w:name w:val="页脚 Char"/>
    <w:basedOn w:val="a0"/>
    <w:link w:val="a4"/>
    <w:uiPriority w:val="99"/>
    <w:qFormat/>
    <w:rsid w:val="001A09E1"/>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A09E1"/>
    <w:rPr>
      <w:rFonts w:ascii="Times New Roman" w:eastAsia="宋体" w:hAnsi="Times New Roman" w:cs="Times New Roman"/>
      <w:sz w:val="18"/>
      <w:szCs w:val="18"/>
    </w:rPr>
  </w:style>
  <w:style w:type="paragraph" w:styleId="a8">
    <w:name w:val="List Paragraph"/>
    <w:basedOn w:val="a"/>
    <w:uiPriority w:val="34"/>
    <w:qFormat/>
    <w:rsid w:val="001A09E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http://ncpimp.mofcom.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435</Words>
  <Characters>2486</Characters>
  <Application>Microsoft Office Word</Application>
  <DocSecurity>0</DocSecurity>
  <Lines>20</Lines>
  <Paragraphs>5</Paragraphs>
  <ScaleCrop>false</ScaleCrop>
  <Company>神州网信技术有限公司</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cp:lastPrinted>2021-09-29T23:54:00Z</cp:lastPrinted>
  <dcterms:created xsi:type="dcterms:W3CDTF">2021-12-14T03:34:00Z</dcterms:created>
  <dcterms:modified xsi:type="dcterms:W3CDTF">2021-12-14T05:50:00Z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2052-10.1.0.7844</vt:lpwstr>
  </property>
</Properties>
</file>