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06" w:lineRule="auto"/>
        <w:rPr>
          <w:rFonts w:ascii="Arial"/>
          <w:sz w:val="21"/>
        </w:rPr>
      </w:pPr>
      <w:r/>
    </w:p>
    <w:p>
      <w:pPr>
        <w:spacing w:line="306" w:lineRule="auto"/>
        <w:rPr>
          <w:rFonts w:ascii="Arial"/>
          <w:sz w:val="21"/>
        </w:rPr>
      </w:pPr>
      <w:r/>
    </w:p>
    <w:p>
      <w:pPr>
        <w:ind w:left="2170"/>
        <w:spacing w:before="325" w:line="222" w:lineRule="auto"/>
        <w:outlineLvl w:val="0"/>
        <w:rPr>
          <w:rFonts w:ascii="SimHei" w:hAnsi="SimHei" w:eastAsia="SimHei" w:cs="SimHei"/>
          <w:sz w:val="100"/>
          <w:szCs w:val="100"/>
        </w:rPr>
      </w:pPr>
      <w:r>
        <w:rPr>
          <w:rFonts w:ascii="SimHei" w:hAnsi="SimHei" w:eastAsia="SimHei" w:cs="SimHei"/>
          <w:sz w:val="100"/>
          <w:szCs w:val="100"/>
          <w:spacing w:val="-24"/>
        </w:rPr>
        <w:t>政</w:t>
      </w:r>
      <w:r>
        <w:rPr>
          <w:rFonts w:ascii="SimHei" w:hAnsi="SimHei" w:eastAsia="SimHei" w:cs="SimHei"/>
          <w:sz w:val="100"/>
          <w:szCs w:val="100"/>
          <w:spacing w:val="34"/>
        </w:rPr>
        <w:t xml:space="preserve"> </w:t>
      </w:r>
      <w:r>
        <w:rPr>
          <w:rFonts w:ascii="SimHei" w:hAnsi="SimHei" w:eastAsia="SimHei" w:cs="SimHei"/>
          <w:sz w:val="100"/>
          <w:szCs w:val="100"/>
          <w:spacing w:val="-24"/>
        </w:rPr>
        <w:t>策</w:t>
      </w:r>
      <w:r>
        <w:rPr>
          <w:rFonts w:ascii="SimHei" w:hAnsi="SimHei" w:eastAsia="SimHei" w:cs="SimHei"/>
          <w:sz w:val="100"/>
          <w:szCs w:val="100"/>
          <w:spacing w:val="30"/>
        </w:rPr>
        <w:t xml:space="preserve"> </w:t>
      </w:r>
      <w:r>
        <w:rPr>
          <w:rFonts w:ascii="SimHei" w:hAnsi="SimHei" w:eastAsia="SimHei" w:cs="SimHei"/>
          <w:sz w:val="100"/>
          <w:szCs w:val="100"/>
          <w:spacing w:val="-24"/>
        </w:rPr>
        <w:t>解</w:t>
      </w:r>
      <w:r>
        <w:rPr>
          <w:rFonts w:ascii="SimHei" w:hAnsi="SimHei" w:eastAsia="SimHei" w:cs="SimHei"/>
          <w:sz w:val="100"/>
          <w:szCs w:val="100"/>
          <w:spacing w:val="51"/>
        </w:rPr>
        <w:t xml:space="preserve"> </w:t>
      </w:r>
      <w:r>
        <w:rPr>
          <w:rFonts w:ascii="SimHei" w:hAnsi="SimHei" w:eastAsia="SimHei" w:cs="SimHei"/>
          <w:sz w:val="100"/>
          <w:szCs w:val="100"/>
          <w:spacing w:val="-24"/>
        </w:rPr>
        <w:t>读</w:t>
      </w:r>
    </w:p>
    <w:p>
      <w:pPr>
        <w:ind w:left="253"/>
        <w:spacing w:before="234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4"/>
        </w:rPr>
        <w:t>国家税务总局贵州省税务局                   2022</w:t>
      </w:r>
      <w:r>
        <w:rPr>
          <w:rFonts w:ascii="SimSun" w:hAnsi="SimSun" w:eastAsia="SimSun" w:cs="SimSun"/>
          <w:sz w:val="31"/>
          <w:szCs w:val="31"/>
          <w:spacing w:val="-5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年</w:t>
      </w:r>
      <w:r>
        <w:rPr>
          <w:rFonts w:ascii="SimSun" w:hAnsi="SimSun" w:eastAsia="SimSun" w:cs="SimSun"/>
          <w:sz w:val="31"/>
          <w:szCs w:val="31"/>
          <w:spacing w:val="-53"/>
        </w:rPr>
        <w:t xml:space="preserve"> </w:t>
      </w:r>
      <w:r>
        <w:rPr>
          <w:rFonts w:ascii="Arial" w:hAnsi="Arial" w:eastAsia="Arial" w:cs="Arial"/>
          <w:sz w:val="31"/>
          <w:szCs w:val="31"/>
          <w:spacing w:val="4"/>
        </w:rPr>
        <w:t>6</w:t>
      </w:r>
      <w:r>
        <w:rPr>
          <w:rFonts w:ascii="Arial" w:hAnsi="Arial" w:eastAsia="Arial" w:cs="Arial"/>
          <w:sz w:val="31"/>
          <w:szCs w:val="31"/>
          <w:spacing w:val="1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月</w:t>
      </w:r>
      <w:r>
        <w:rPr>
          <w:rFonts w:ascii="SimSun" w:hAnsi="SimSun" w:eastAsia="SimSun" w:cs="SimSun"/>
          <w:sz w:val="31"/>
          <w:szCs w:val="31"/>
          <w:spacing w:val="-51"/>
        </w:rPr>
        <w:t xml:space="preserve"> </w:t>
      </w:r>
      <w:r>
        <w:rPr>
          <w:rFonts w:ascii="Arial" w:hAnsi="Arial" w:eastAsia="Arial" w:cs="Arial"/>
          <w:sz w:val="31"/>
          <w:szCs w:val="31"/>
          <w:spacing w:val="3"/>
        </w:rPr>
        <w:t>6  </w:t>
      </w:r>
      <w:r>
        <w:rPr>
          <w:rFonts w:ascii="SimSun" w:hAnsi="SimSun" w:eastAsia="SimSun" w:cs="SimSun"/>
          <w:sz w:val="31"/>
          <w:szCs w:val="31"/>
          <w:spacing w:val="3"/>
        </w:rPr>
        <w:t>日</w:t>
      </w:r>
    </w:p>
    <w:p>
      <w:pPr>
        <w:spacing w:before="14" w:line="45" w:lineRule="exact"/>
        <w:rPr/>
      </w:pPr>
      <w:r>
        <w:rPr/>
        <w:drawing>
          <wp:inline distT="0" distB="0" distL="0" distR="0">
            <wp:extent cx="6162675" cy="2857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6267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6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ind w:left="714"/>
        <w:spacing w:before="139" w:line="594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  <w:position w:val="2"/>
        </w:rPr>
        <w:t>关于《国家税务总局贵州省税务局关于发布</w:t>
      </w:r>
    </w:p>
    <w:p>
      <w:pPr>
        <w:ind w:left="1599"/>
        <w:spacing w:before="8" w:line="225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&lt;城镇土地使用税</w:t>
      </w:r>
      <w:r>
        <w:rPr>
          <w:rFonts w:ascii="SimSun" w:hAnsi="SimSun" w:eastAsia="SimSun" w:cs="SimSun"/>
          <w:sz w:val="43"/>
          <w:szCs w:val="43"/>
          <w:spacing w:val="9"/>
        </w:rPr>
        <w:t xml:space="preserve"> </w:t>
      </w: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房产税困难减免</w:t>
      </w:r>
    </w:p>
    <w:p>
      <w:pPr>
        <w:ind w:left="2359"/>
        <w:spacing w:before="73" w:line="592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10"/>
          <w:position w:val="2"/>
        </w:rPr>
        <w:t>管理办法&gt;的公告》的解读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pStyle w:val="BodyText"/>
        <w:ind w:left="219" w:right="135" w:firstLine="653"/>
        <w:spacing w:before="101" w:line="372" w:lineRule="auto"/>
        <w:rPr/>
      </w:pPr>
      <w:r>
        <w:rPr>
          <w:spacing w:val="12"/>
        </w:rPr>
        <w:t>为贯彻落实城镇土地使用税、房产税困难减免有关税收政策，</w:t>
      </w:r>
      <w:r>
        <w:rPr>
          <w:spacing w:val="1"/>
        </w:rPr>
        <w:t xml:space="preserve"> </w:t>
      </w:r>
      <w:r>
        <w:rPr>
          <w:spacing w:val="12"/>
        </w:rPr>
        <w:t>提高城镇土地使用税、房产税困难减免办理的确定性，进一步优化</w:t>
      </w:r>
      <w:r>
        <w:rPr>
          <w:spacing w:val="10"/>
        </w:rPr>
        <w:t xml:space="preserve"> </w:t>
      </w:r>
      <w:r>
        <w:rPr>
          <w:spacing w:val="12"/>
        </w:rPr>
        <w:t>办税服务，国家税务总局贵州省税务局制发《国家税务总局贵州省</w:t>
      </w:r>
      <w:r>
        <w:rPr>
          <w:spacing w:val="10"/>
        </w:rPr>
        <w:t xml:space="preserve"> </w:t>
      </w:r>
      <w:r>
        <w:rPr>
          <w:spacing w:val="17"/>
        </w:rPr>
        <w:t>税务局关于发布&lt;城镇土地使用税</w:t>
      </w:r>
      <w:r>
        <w:rPr>
          <w:spacing w:val="17"/>
        </w:rPr>
        <w:t xml:space="preserve"> </w:t>
      </w:r>
      <w:r>
        <w:rPr>
          <w:spacing w:val="17"/>
        </w:rPr>
        <w:t>房产税困难减免管理办法&gt;的公</w:t>
      </w:r>
    </w:p>
    <w:p>
      <w:pPr>
        <w:pStyle w:val="BodyText"/>
        <w:ind w:left="232"/>
        <w:spacing w:before="1" w:line="221" w:lineRule="auto"/>
        <w:rPr/>
      </w:pPr>
      <w:r>
        <w:rPr>
          <w:spacing w:val="-17"/>
        </w:rPr>
        <w:t>告》（以下简称《公告》）。现解读如下：</w:t>
      </w:r>
    </w:p>
    <w:p>
      <w:pPr>
        <w:ind w:left="868"/>
        <w:spacing w:before="252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一、有关背景</w:t>
      </w:r>
    </w:p>
    <w:p>
      <w:pPr>
        <w:pStyle w:val="BodyText"/>
        <w:ind w:left="222" w:right="135" w:firstLine="650"/>
        <w:spacing w:before="242" w:line="372" w:lineRule="auto"/>
        <w:rPr/>
      </w:pPr>
      <w:r>
        <w:rPr>
          <w:spacing w:val="12"/>
        </w:rPr>
        <w:t>为了进一步优化税收营商环境，规范全省城镇土地使用税、房</w:t>
      </w:r>
      <w:r>
        <w:rPr>
          <w:spacing w:val="1"/>
        </w:rPr>
        <w:t xml:space="preserve"> </w:t>
      </w:r>
      <w:r>
        <w:rPr>
          <w:spacing w:val="12"/>
        </w:rPr>
        <w:t>产税困难减免管理工作，落实城镇土地使用税、房产税困难减免税</w:t>
      </w:r>
      <w:r>
        <w:rPr>
          <w:spacing w:val="8"/>
        </w:rPr>
        <w:t xml:space="preserve"> </w:t>
      </w:r>
      <w:r>
        <w:rPr>
          <w:spacing w:val="12"/>
        </w:rPr>
        <w:t>政策，提高困难减免税办理的确定性，便利纳税人办税，保护纳税</w:t>
      </w:r>
      <w:r>
        <w:rPr>
          <w:spacing w:val="8"/>
        </w:rPr>
        <w:t xml:space="preserve"> </w:t>
      </w:r>
      <w:r>
        <w:rPr>
          <w:spacing w:val="7"/>
        </w:rPr>
        <w:t>人合法权益，国家税务总局贵州省税务局制定《</w:t>
      </w:r>
      <w:r>
        <w:rPr>
          <w:spacing w:val="6"/>
        </w:rPr>
        <w:t>城镇土地使用税</w:t>
      </w:r>
      <w:r>
        <w:rPr>
          <w:spacing w:val="6"/>
        </w:rPr>
        <w:t xml:space="preserve"> </w:t>
      </w:r>
      <w:r>
        <w:rPr>
          <w:spacing w:val="6"/>
        </w:rPr>
        <w:t>房</w:t>
      </w:r>
    </w:p>
    <w:p>
      <w:pPr>
        <w:pStyle w:val="BodyText"/>
        <w:ind w:left="222"/>
        <w:spacing w:line="221" w:lineRule="auto"/>
        <w:rPr/>
      </w:pPr>
      <w:r>
        <w:rPr>
          <w:spacing w:val="-8"/>
        </w:rPr>
        <w:t>产税困难减免管理办法》（以下简称《办法》</w:t>
      </w:r>
      <w:r>
        <w:rPr>
          <w:spacing w:val="-53"/>
        </w:rPr>
        <w:t>），</w:t>
      </w:r>
      <w:r>
        <w:rPr>
          <w:spacing w:val="-8"/>
        </w:rPr>
        <w:t>制发了《公告》。</w:t>
      </w:r>
    </w:p>
    <w:p>
      <w:pPr>
        <w:ind w:left="868"/>
        <w:spacing w:before="25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二、主要内容</w:t>
      </w:r>
    </w:p>
    <w:p>
      <w:pPr>
        <w:pStyle w:val="BodyText"/>
        <w:ind w:left="855"/>
        <w:spacing w:before="244" w:line="220" w:lineRule="auto"/>
        <w:rPr/>
      </w:pPr>
      <w:r>
        <w:rPr>
          <w:spacing w:val="9"/>
        </w:rPr>
        <w:t>《公告》发布的《办法》共二十条，主要包括以下内容：</w:t>
      </w:r>
    </w:p>
    <w:p>
      <w:pPr>
        <w:spacing w:line="220" w:lineRule="auto"/>
        <w:sectPr>
          <w:footerReference w:type="default" r:id="rId1"/>
          <w:pgSz w:w="11906" w:h="16839"/>
          <w:pgMar w:top="1431" w:right="1150" w:bottom="1217" w:left="1050" w:header="0" w:footer="993" w:gutter="0"/>
        </w:sectPr>
        <w:rPr/>
      </w:pPr>
    </w:p>
    <w:p>
      <w:pPr>
        <w:pStyle w:val="BodyText"/>
        <w:ind w:left="635"/>
        <w:spacing w:before="64" w:line="222" w:lineRule="auto"/>
        <w:rPr/>
      </w:pPr>
      <w:r>
        <w:rPr>
          <w:spacing w:val="4"/>
        </w:rPr>
        <w:t>（</w:t>
      </w:r>
      <w:r>
        <w:rPr>
          <w:spacing w:val="-78"/>
        </w:rPr>
        <w:t xml:space="preserve"> </w:t>
      </w:r>
      <w:r>
        <w:rPr>
          <w:spacing w:val="4"/>
        </w:rPr>
        <w:t>一）明确困难减免税管理事项;</w:t>
      </w:r>
    </w:p>
    <w:p>
      <w:pPr>
        <w:pStyle w:val="BodyText"/>
        <w:ind w:left="635"/>
        <w:spacing w:before="251" w:line="222" w:lineRule="auto"/>
        <w:rPr/>
      </w:pPr>
      <w:r>
        <w:rPr>
          <w:spacing w:val="6"/>
        </w:rPr>
        <w:t>（</w:t>
      </w:r>
      <w:r>
        <w:rPr>
          <w:spacing w:val="-63"/>
        </w:rPr>
        <w:t xml:space="preserve"> </w:t>
      </w:r>
      <w:r>
        <w:rPr>
          <w:spacing w:val="6"/>
        </w:rPr>
        <w:t>二）明确城镇土地使用税、房产税困难减免条件及情形;</w:t>
      </w:r>
    </w:p>
    <w:p>
      <w:pPr>
        <w:pStyle w:val="BodyText"/>
        <w:ind w:right="2"/>
        <w:spacing w:before="250" w:line="624" w:lineRule="exact"/>
        <w:jc w:val="right"/>
        <w:rPr/>
      </w:pPr>
      <w:r>
        <w:rPr>
          <w:spacing w:val="13"/>
          <w:position w:val="23"/>
        </w:rPr>
        <w:t>（三）明确城镇土地使用税、房产税困难减</w:t>
      </w:r>
      <w:r>
        <w:rPr>
          <w:spacing w:val="12"/>
          <w:position w:val="23"/>
        </w:rPr>
        <w:t>免申请渠道及所需</w:t>
      </w:r>
    </w:p>
    <w:p>
      <w:pPr>
        <w:pStyle w:val="BodyText"/>
        <w:spacing w:line="220" w:lineRule="auto"/>
        <w:rPr/>
      </w:pPr>
      <w:r>
        <w:rPr>
          <w:spacing w:val="9"/>
        </w:rPr>
        <w:t>提供的资料、办理流程、核准权限及时限等事项;</w:t>
      </w:r>
    </w:p>
    <w:p>
      <w:pPr>
        <w:pStyle w:val="BodyText"/>
        <w:ind w:right="2"/>
        <w:spacing w:before="254" w:line="624" w:lineRule="exact"/>
        <w:jc w:val="right"/>
        <w:rPr/>
      </w:pPr>
      <w:r>
        <w:rPr>
          <w:spacing w:val="13"/>
          <w:position w:val="23"/>
        </w:rPr>
        <w:t>（四）明确城镇土地使用税、房产税困难减</w:t>
      </w:r>
      <w:r>
        <w:rPr>
          <w:spacing w:val="12"/>
          <w:position w:val="23"/>
        </w:rPr>
        <w:t>免后续管理及监督</w:t>
      </w:r>
    </w:p>
    <w:p>
      <w:pPr>
        <w:pStyle w:val="BodyText"/>
        <w:ind w:left="10"/>
        <w:spacing w:line="220" w:lineRule="auto"/>
        <w:rPr/>
      </w:pPr>
      <w:r>
        <w:rPr>
          <w:spacing w:val="3"/>
        </w:rPr>
        <w:t>工作要求。</w:t>
      </w:r>
    </w:p>
    <w:p>
      <w:pPr>
        <w:ind w:left="649"/>
        <w:spacing w:before="252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9"/>
        </w:rPr>
        <w:t>三、《公告》施行日期</w:t>
      </w:r>
    </w:p>
    <w:p>
      <w:pPr>
        <w:pStyle w:val="BodyText"/>
        <w:ind w:left="14" w:firstLine="620"/>
        <w:spacing w:before="242" w:line="372" w:lineRule="auto"/>
        <w:rPr/>
      </w:pPr>
      <w:r>
        <w:rPr>
          <w:spacing w:val="-5"/>
        </w:rPr>
        <w:t>《公告》</w:t>
      </w:r>
      <w:r>
        <w:rPr>
          <w:spacing w:val="-58"/>
        </w:rPr>
        <w:t xml:space="preserve"> </w:t>
      </w:r>
      <w:r>
        <w:rPr>
          <w:spacing w:val="-5"/>
        </w:rPr>
        <w:t>自</w:t>
      </w:r>
      <w:r>
        <w:rPr>
          <w:spacing w:val="-48"/>
        </w:rPr>
        <w:t xml:space="preserve"> </w:t>
      </w:r>
      <w:r>
        <w:rPr>
          <w:spacing w:val="-5"/>
        </w:rPr>
        <w:t>2022</w:t>
      </w:r>
      <w:r>
        <w:rPr>
          <w:spacing w:val="-51"/>
        </w:rPr>
        <w:t xml:space="preserve"> </w:t>
      </w:r>
      <w:r>
        <w:rPr>
          <w:spacing w:val="-5"/>
        </w:rPr>
        <w:t>年</w:t>
      </w:r>
      <w:r>
        <w:rPr>
          <w:spacing w:val="-46"/>
        </w:rPr>
        <w:t xml:space="preserve"> </w:t>
      </w:r>
      <w:r>
        <w:rPr>
          <w:spacing w:val="-5"/>
        </w:rPr>
        <w:t>7</w:t>
      </w:r>
      <w:r>
        <w:rPr>
          <w:spacing w:val="-41"/>
        </w:rPr>
        <w:t xml:space="preserve"> </w:t>
      </w:r>
      <w:r>
        <w:rPr>
          <w:spacing w:val="-5"/>
        </w:rPr>
        <w:t>月</w:t>
      </w:r>
      <w:r>
        <w:rPr>
          <w:spacing w:val="-38"/>
        </w:rPr>
        <w:t xml:space="preserve"> </w:t>
      </w:r>
      <w:r>
        <w:rPr>
          <w:spacing w:val="-5"/>
        </w:rPr>
        <w:t>1</w:t>
      </w:r>
      <w:r>
        <w:rPr>
          <w:spacing w:val="-5"/>
        </w:rPr>
        <w:t xml:space="preserve"> </w:t>
      </w:r>
      <w:r>
        <w:rPr>
          <w:spacing w:val="-5"/>
        </w:rPr>
        <w:t>日起执行。《贵州省城镇土地使用税</w:t>
      </w:r>
      <w:r>
        <w:rPr/>
        <w:t xml:space="preserve"> </w:t>
      </w:r>
      <w:r>
        <w:rPr>
          <w:spacing w:val="-3"/>
        </w:rPr>
        <w:t>困难减免管理办法》（贵州省地方税务局公告</w:t>
      </w:r>
      <w:r>
        <w:rPr>
          <w:spacing w:val="-36"/>
        </w:rPr>
        <w:t xml:space="preserve"> </w:t>
      </w:r>
      <w:r>
        <w:rPr>
          <w:spacing w:val="-3"/>
        </w:rPr>
        <w:t>2016</w:t>
      </w:r>
      <w:r>
        <w:rPr>
          <w:spacing w:val="-56"/>
        </w:rPr>
        <w:t xml:space="preserve"> </w:t>
      </w:r>
      <w:r>
        <w:rPr>
          <w:spacing w:val="-3"/>
        </w:rPr>
        <w:t>年第</w:t>
      </w:r>
      <w:r>
        <w:rPr>
          <w:spacing w:val="-40"/>
        </w:rPr>
        <w:t xml:space="preserve"> </w:t>
      </w:r>
      <w:r>
        <w:rPr>
          <w:spacing w:val="-3"/>
        </w:rPr>
        <w:t>14</w:t>
      </w:r>
      <w:r>
        <w:rPr>
          <w:spacing w:val="-46"/>
        </w:rPr>
        <w:t xml:space="preserve"> </w:t>
      </w:r>
      <w:r>
        <w:rPr>
          <w:spacing w:val="-3"/>
        </w:rPr>
        <w:t>号发布，</w:t>
      </w:r>
      <w:r>
        <w:rPr/>
        <w:t xml:space="preserve"> </w:t>
      </w:r>
      <w:r>
        <w:rPr>
          <w:spacing w:val="-3"/>
        </w:rPr>
        <w:t>2018</w:t>
      </w:r>
      <w:r>
        <w:rPr>
          <w:spacing w:val="-43"/>
        </w:rPr>
        <w:t xml:space="preserve"> </w:t>
      </w:r>
      <w:r>
        <w:rPr>
          <w:spacing w:val="-3"/>
        </w:rPr>
        <w:t>年</w:t>
      </w:r>
      <w:r>
        <w:rPr>
          <w:spacing w:val="-46"/>
        </w:rPr>
        <w:t xml:space="preserve"> </w:t>
      </w:r>
      <w:r>
        <w:rPr>
          <w:spacing w:val="-3"/>
        </w:rPr>
        <w:t>6</w:t>
      </w:r>
      <w:r>
        <w:rPr>
          <w:spacing w:val="-46"/>
        </w:rPr>
        <w:t xml:space="preserve"> </w:t>
      </w:r>
      <w:r>
        <w:rPr>
          <w:spacing w:val="-3"/>
        </w:rPr>
        <w:t>月</w:t>
      </w:r>
      <w:r>
        <w:rPr>
          <w:spacing w:val="-43"/>
        </w:rPr>
        <w:t xml:space="preserve"> </w:t>
      </w:r>
      <w:r>
        <w:rPr>
          <w:spacing w:val="-3"/>
        </w:rPr>
        <w:t>15</w:t>
      </w:r>
      <w:r>
        <w:rPr>
          <w:spacing w:val="-3"/>
        </w:rPr>
        <w:t xml:space="preserve"> </w:t>
      </w:r>
      <w:r>
        <w:rPr>
          <w:spacing w:val="-3"/>
        </w:rPr>
        <w:t>日《国家税务总局贵州省税务局关于发布修改的税收</w:t>
      </w:r>
    </w:p>
    <w:p>
      <w:pPr>
        <w:pStyle w:val="BodyText"/>
        <w:ind w:left="12"/>
        <w:spacing w:before="1" w:line="220" w:lineRule="auto"/>
        <w:rPr/>
      </w:pPr>
      <w:r>
        <w:rPr>
          <w:spacing w:val="8"/>
        </w:rPr>
        <w:t>规范性文件目录的公告》修正）同时停止执行。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pStyle w:val="BodyText"/>
        <w:ind w:left="4334"/>
        <w:spacing w:before="101" w:line="222" w:lineRule="auto"/>
        <w:rPr/>
      </w:pPr>
      <w:r>
        <w:rPr>
          <w:spacing w:val="-9"/>
        </w:rPr>
        <w:t>2022</w:t>
      </w:r>
      <w:r>
        <w:rPr>
          <w:spacing w:val="-50"/>
        </w:rPr>
        <w:t xml:space="preserve"> </w:t>
      </w:r>
      <w:r>
        <w:rPr>
          <w:spacing w:val="-9"/>
        </w:rPr>
        <w:t>年</w:t>
      </w:r>
      <w:r>
        <w:rPr>
          <w:spacing w:val="-46"/>
        </w:rPr>
        <w:t xml:space="preserve"> </w:t>
      </w:r>
      <w:r>
        <w:rPr>
          <w:spacing w:val="-9"/>
        </w:rPr>
        <w:t>6</w:t>
      </w:r>
      <w:r>
        <w:rPr>
          <w:spacing w:val="-46"/>
        </w:rPr>
        <w:t xml:space="preserve"> </w:t>
      </w:r>
      <w:r>
        <w:rPr>
          <w:spacing w:val="-9"/>
        </w:rPr>
        <w:t>月</w:t>
      </w:r>
      <w:r>
        <w:rPr>
          <w:spacing w:val="-48"/>
        </w:rPr>
        <w:t xml:space="preserve"> </w:t>
      </w:r>
      <w:r>
        <w:rPr>
          <w:spacing w:val="-9"/>
        </w:rPr>
        <w:t>6</w:t>
      </w:r>
      <w:r>
        <w:rPr>
          <w:spacing w:val="-9"/>
        </w:rPr>
        <w:t xml:space="preserve"> </w:t>
      </w:r>
      <w:r>
        <w:rPr>
          <w:spacing w:val="-9"/>
        </w:rPr>
        <w:t>日</w:t>
      </w:r>
    </w:p>
    <w:sectPr>
      <w:footerReference w:type="default" r:id="rId3"/>
      <w:pgSz w:w="11906" w:h="16839"/>
      <w:pgMar w:top="1251" w:right="1283" w:bottom="1216" w:left="1269" w:header="0" w:footer="99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18"/>
      <w:spacing w:line="166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10"/>
      </w:rPr>
      <w:t>-</w:t>
    </w:r>
    <w:r>
      <w:rPr>
        <w:rFonts w:ascii="Microsoft YaHei" w:hAnsi="Microsoft YaHei" w:eastAsia="Microsoft YaHei" w:cs="Microsoft YaHei"/>
        <w:sz w:val="18"/>
        <w:szCs w:val="18"/>
        <w:spacing w:val="16"/>
        <w:w w:val="101"/>
      </w:rPr>
      <w:t xml:space="preserve"> </w:t>
    </w:r>
    <w:r>
      <w:rPr>
        <w:rFonts w:ascii="Microsoft YaHei" w:hAnsi="Microsoft YaHei" w:eastAsia="Microsoft YaHei" w:cs="Microsoft YaHei"/>
        <w:sz w:val="18"/>
        <w:szCs w:val="18"/>
        <w:spacing w:val="-10"/>
      </w:rPr>
      <w:t>1</w:t>
    </w:r>
    <w:r>
      <w:rPr>
        <w:rFonts w:ascii="Microsoft YaHei" w:hAnsi="Microsoft YaHei" w:eastAsia="Microsoft YaHei" w:cs="Microsoft YaHei"/>
        <w:sz w:val="18"/>
        <w:szCs w:val="18"/>
        <w:spacing w:val="13"/>
      </w:rPr>
      <w:t xml:space="preserve"> </w:t>
    </w:r>
    <w:r>
      <w:rPr>
        <w:rFonts w:ascii="Microsoft YaHei" w:hAnsi="Microsoft YaHei" w:eastAsia="Microsoft YaHei" w:cs="Microsoft YaHei"/>
        <w:sz w:val="18"/>
        <w:szCs w:val="18"/>
        <w:spacing w:val="-10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98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8"/>
      </w:rPr>
      <w:t>-</w:t>
    </w:r>
    <w:r>
      <w:rPr>
        <w:rFonts w:ascii="Microsoft YaHei" w:hAnsi="Microsoft YaHei" w:eastAsia="Microsoft YaHei" w:cs="Microsoft YaHei"/>
        <w:sz w:val="18"/>
        <w:szCs w:val="18"/>
        <w:spacing w:val="10"/>
      </w:rPr>
      <w:t xml:space="preserve"> </w:t>
    </w:r>
    <w:r>
      <w:rPr>
        <w:rFonts w:ascii="Microsoft YaHei" w:hAnsi="Microsoft YaHei" w:eastAsia="Microsoft YaHei" w:cs="Microsoft YaHei"/>
        <w:sz w:val="18"/>
        <w:szCs w:val="18"/>
        <w:spacing w:val="-8"/>
      </w:rPr>
      <w:t>2</w:t>
    </w:r>
    <w:r>
      <w:rPr>
        <w:rFonts w:ascii="Microsoft YaHei" w:hAnsi="Microsoft YaHei" w:eastAsia="Microsoft YaHei" w:cs="Microsoft YaHei"/>
        <w:sz w:val="18"/>
        <w:szCs w:val="18"/>
        <w:spacing w:val="13"/>
      </w:rPr>
      <w:t xml:space="preserve"> </w:t>
    </w:r>
    <w:r>
      <w:rPr>
        <w:rFonts w:ascii="Microsoft YaHei" w:hAnsi="Microsoft YaHei" w:eastAsia="Microsoft YaHei" w:cs="Microsoft YaHei"/>
        <w:sz w:val="18"/>
        <w:szCs w:val="18"/>
        <w:spacing w:val="-8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 策 解 读</dc:title>
  <dc:creator>张寒霜</dc:creator>
  <dcterms:created xsi:type="dcterms:W3CDTF">2023-03-23T16:01:14Z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2023-11-03T14:23:35</vt:filetime>
  </property>
</Properties>
</file>