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2C" w:rsidRDefault="0059282C" w:rsidP="0059282C">
      <w:pPr>
        <w:pStyle w:val="a5"/>
        <w:widowControl/>
        <w:shd w:val="clear" w:color="auto" w:fill="FFFFFF"/>
        <w:spacing w:beforeAutospacing="0" w:afterAutospacing="0" w:line="27" w:lineRule="atLeast"/>
        <w:jc w:val="center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关于《国家税务总局河北省税务局关于印花税纳税期限有关事项的公告》的解读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</w:t>
      </w:r>
      <w:r>
        <w:rPr>
          <w:rStyle w:val="a6"/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>一、公告的制定背景是什么？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为贯彻落实《中华人民共和国印花税法》，进一步规范印花税征收管理工作，减轻纳税人负担，提高办税效率，根据《中华人民共和国印花税法》以及《国家税务总局关于实施〈中华人民共和国印花税法〉等有关事项的公告》（2022年第14号）的规定，国家税务总局河北省税务局起草了《国家税务总局河北省税务局关于印花税纳税期限有关事项的公告》。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</w:t>
      </w:r>
      <w:r>
        <w:rPr>
          <w:rStyle w:val="a6"/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>二、公告的主要内容有哪些？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公告对不同种类的应税凭证纳税期限</w:t>
      </w:r>
      <w:proofErr w:type="gramStart"/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>作出</w:t>
      </w:r>
      <w:proofErr w:type="gramEnd"/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>了具体规定，具体如下：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（一）明确应税合同印花税的纳税期限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规定单位应税合同一般按季申报缴纳，个人应税合同一般按次申报缴纳。同时充分考虑纳税人生产经营情况，进一步规定因生产经营需要，偶然发生的单位也可按次申报缴纳；个人也可按季申报缴纳。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（二）明确应税产权转移书据印花税的缴纳期限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纳税人书立产权转移书据多为偶然性业务，因此规定此类应税凭证一般按次申报缴纳。同时考虑部分特定行业（比如房地产开发行业）的纳税人生产经营实际，进一步规定因生产经营需要，也可以按季申报缴纳。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（三）明确应税营业账簿印花税的缴纳期限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lastRenderedPageBreak/>
        <w:t xml:space="preserve">　　《中华人民共和国印花税法》规定应税营业账簿的计税依据为账簿记载的实收资本（股本）、资本公积合计金额。根据纳税人实收资本（股本）、资本公积账簿金额不会频繁发生变化的特点，规定应税营业账簿印花税按年申报缴纳。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（四）明确境外单位或个人应税凭证印花税的缴纳期限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根据境外单位或个人业务特点，规定境外单位或个人应税凭证印花税按次申报缴纳。同时考虑部分纳税人按次申报缴纳确有困难，也可以按年申报缴纳。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（五）明确施行时间</w:t>
      </w:r>
    </w:p>
    <w:p w:rsidR="0059282C" w:rsidRDefault="0059282C" w:rsidP="0059282C">
      <w:pPr>
        <w:pStyle w:val="a5"/>
        <w:widowControl/>
        <w:spacing w:beforeAutospacing="0" w:afterAutospacing="0" w:line="28" w:lineRule="atLeast"/>
        <w:jc w:val="both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 xml:space="preserve">　　规定公告于2022年7月1日起与《中华人民共和国印花税法》同步实施。</w:t>
      </w:r>
    </w:p>
    <w:p w:rsidR="00000000" w:rsidRPr="0059282C" w:rsidRDefault="0059282C"/>
    <w:sectPr w:rsidR="00000000" w:rsidRPr="0059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2C" w:rsidRDefault="0059282C" w:rsidP="0059282C">
      <w:r>
        <w:separator/>
      </w:r>
    </w:p>
  </w:endnote>
  <w:endnote w:type="continuationSeparator" w:id="1">
    <w:p w:rsidR="0059282C" w:rsidRDefault="0059282C" w:rsidP="0059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2C" w:rsidRDefault="0059282C" w:rsidP="0059282C">
      <w:r>
        <w:separator/>
      </w:r>
    </w:p>
  </w:footnote>
  <w:footnote w:type="continuationSeparator" w:id="1">
    <w:p w:rsidR="0059282C" w:rsidRDefault="0059282C" w:rsidP="00592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82C"/>
    <w:rsid w:val="0059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8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82C"/>
    <w:rPr>
      <w:sz w:val="18"/>
      <w:szCs w:val="18"/>
    </w:rPr>
  </w:style>
  <w:style w:type="paragraph" w:styleId="a5">
    <w:name w:val="Normal (Web)"/>
    <w:basedOn w:val="a"/>
    <w:qFormat/>
    <w:rsid w:val="0059282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59282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张小莉</dc:creator>
  <cp:keywords/>
  <dc:description/>
  <cp:lastModifiedBy>张小莉</cp:lastModifiedBy>
  <cp:revision>2</cp:revision>
  <dcterms:created xsi:type="dcterms:W3CDTF">2023-11-27T02:03:00Z</dcterms:created>
  <dcterms:modified xsi:type="dcterms:W3CDTF">2023-11-27T02:03:00Z</dcterms:modified>
</cp:coreProperties>
</file>