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center"/>
        <w:rPr>
          <w:rFonts w:ascii="宋体" w:eastAsia="宋体" w:hAnsi="宋体" w:cs="宋体"/>
          <w:bCs/>
          <w:color w:val="333333"/>
          <w:sz w:val="28"/>
          <w:szCs w:val="28"/>
        </w:rPr>
      </w:pPr>
      <w:r>
        <w:rPr>
          <w:rStyle w:val="a6"/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>河北省地方税务局关于财产行为税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center"/>
        <w:rPr>
          <w:rStyle w:val="a6"/>
          <w:rFonts w:ascii="宋体" w:eastAsia="宋体" w:hAnsi="宋体" w:cs="宋体"/>
          <w:b w:val="0"/>
          <w:bCs/>
          <w:color w:val="333333"/>
          <w:sz w:val="28"/>
          <w:szCs w:val="28"/>
          <w:shd w:val="clear" w:color="auto" w:fill="FFFFFF"/>
        </w:rPr>
      </w:pPr>
      <w:r>
        <w:rPr>
          <w:rStyle w:val="a6"/>
          <w:rFonts w:ascii="宋体" w:eastAsia="宋体" w:hAnsi="宋体" w:cs="宋体" w:hint="eastAsia"/>
          <w:bCs/>
          <w:color w:val="333333"/>
          <w:sz w:val="28"/>
          <w:szCs w:val="28"/>
          <w:shd w:val="clear" w:color="auto" w:fill="FFFFFF"/>
        </w:rPr>
        <w:t>有关政策问题的通知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center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（冀地税函〔2003〕83号，河北省地方税务局公告2011年第5号修改，国家税务总局河北省税务局公告2021年第4号、2022年第3号修改）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各市地方税务局：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为加强房产税的征收管理，经研究，现将有关政策问题明确如下，请遵照执行。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一、对出租房屋一次取得若干年租金收入的，以每年平均分摊的租金为计税依据，按年计算征收房产税。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both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　二、对分割出租房产的，包括出租柜台、铺位、场地等，以租金收入为计税依据征收房产税。对房产部分自用、部分出租的，按自用与出租所占比例分别确定按原值或租金收入征收房产税。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right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</w:t>
      </w:r>
    </w:p>
    <w:p w:rsidR="00AE3B1E" w:rsidRDefault="00AE3B1E" w:rsidP="00AE3B1E">
      <w:pPr>
        <w:pStyle w:val="a5"/>
        <w:widowControl/>
        <w:shd w:val="clear" w:color="auto" w:fill="FFFFFF"/>
        <w:spacing w:beforeAutospacing="0" w:afterAutospacing="0" w:line="27" w:lineRule="atLeast"/>
        <w:jc w:val="right"/>
        <w:rPr>
          <w:rFonts w:ascii="宋体" w:eastAsia="宋体" w:hAnsi="宋体" w:cs="宋体"/>
          <w:color w:val="33333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 xml:space="preserve">　2003年9月30日</w:t>
      </w:r>
    </w:p>
    <w:p w:rsidR="00000000" w:rsidRDefault="00AE3B1E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B1E" w:rsidRDefault="00AE3B1E" w:rsidP="00AE3B1E">
      <w:r>
        <w:separator/>
      </w:r>
    </w:p>
  </w:endnote>
  <w:endnote w:type="continuationSeparator" w:id="1">
    <w:p w:rsidR="00AE3B1E" w:rsidRDefault="00AE3B1E" w:rsidP="00AE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B1E" w:rsidRDefault="00AE3B1E" w:rsidP="00AE3B1E">
      <w:r>
        <w:separator/>
      </w:r>
    </w:p>
  </w:footnote>
  <w:footnote w:type="continuationSeparator" w:id="1">
    <w:p w:rsidR="00AE3B1E" w:rsidRDefault="00AE3B1E" w:rsidP="00AE3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B1E"/>
    <w:rsid w:val="00AE3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B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B1E"/>
    <w:rPr>
      <w:sz w:val="18"/>
      <w:szCs w:val="18"/>
    </w:rPr>
  </w:style>
  <w:style w:type="paragraph" w:styleId="a5">
    <w:name w:val="Normal (Web)"/>
    <w:basedOn w:val="a"/>
    <w:qFormat/>
    <w:rsid w:val="00AE3B1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6">
    <w:name w:val="Strong"/>
    <w:basedOn w:val="a0"/>
    <w:qFormat/>
    <w:rsid w:val="00AE3B1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China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张小莉</dc:creator>
  <cp:keywords/>
  <dc:description/>
  <cp:lastModifiedBy>张小莉</cp:lastModifiedBy>
  <cp:revision>2</cp:revision>
  <dcterms:created xsi:type="dcterms:W3CDTF">2023-11-27T02:09:00Z</dcterms:created>
  <dcterms:modified xsi:type="dcterms:W3CDTF">2023-11-27T02:09:00Z</dcterms:modified>
</cp:coreProperties>
</file>