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E6" w:rsidRDefault="00680AC3">
      <w:pPr>
        <w:suppressAutoHyphens/>
        <w:overflowPunct/>
        <w:autoSpaceDE/>
        <w:autoSpaceDN/>
        <w:adjustRightInd/>
        <w:spacing w:before="100" w:beforeAutospacing="1" w:after="100" w:afterAutospacing="1" w:line="432" w:lineRule="auto"/>
        <w:ind w:firstLineChars="50" w:firstLine="160"/>
        <w:textAlignment w:val="auto"/>
        <w:rPr>
          <w:rFonts w:ascii="黑体" w:eastAsia="黑体" w:hAnsi="宋体" w:cs="宋体"/>
          <w:bCs/>
          <w:color w:val="000000"/>
          <w:szCs w:val="32"/>
        </w:rPr>
      </w:pPr>
      <w:r>
        <w:rPr>
          <w:rFonts w:ascii="黑体" w:eastAsia="黑体" w:hAnsi="宋体" w:cs="宋体" w:hint="eastAsia"/>
          <w:bCs/>
          <w:color w:val="000000"/>
          <w:szCs w:val="32"/>
        </w:rPr>
        <w:t>附件</w:t>
      </w:r>
    </w:p>
    <w:p w:rsidR="001612E6" w:rsidRDefault="00680AC3">
      <w:pPr>
        <w:suppressAutoHyphens/>
        <w:overflowPunct/>
        <w:autoSpaceDE/>
        <w:autoSpaceDN/>
        <w:adjustRightInd/>
        <w:spacing w:before="100" w:beforeAutospacing="1" w:after="100" w:afterAutospacing="1" w:line="432" w:lineRule="auto"/>
        <w:jc w:val="center"/>
        <w:textAlignment w:val="auto"/>
        <w:rPr>
          <w:rFonts w:ascii="方正小标宋简体" w:eastAsia="方正小标宋简体" w:hAnsi="宋体" w:cs="宋体"/>
          <w:color w:val="000000"/>
          <w:sz w:val="36"/>
          <w:szCs w:val="36"/>
        </w:rPr>
      </w:pPr>
      <w:r>
        <w:rPr>
          <w:rFonts w:ascii="方正小标宋简体" w:eastAsia="方正小标宋简体" w:hAnsi="宋体" w:cs="宋体" w:hint="eastAsia"/>
          <w:bCs/>
          <w:color w:val="000000"/>
          <w:sz w:val="36"/>
          <w:szCs w:val="36"/>
        </w:rPr>
        <w:t>全文失效废止的税务规范性文件目录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094"/>
        <w:gridCol w:w="2024"/>
        <w:gridCol w:w="2340"/>
      </w:tblGrid>
      <w:tr w:rsidR="001612E6">
        <w:trPr>
          <w:trHeight w:val="715"/>
          <w:jc w:val="center"/>
        </w:trPr>
        <w:tc>
          <w:tcPr>
            <w:tcW w:w="624" w:type="dxa"/>
            <w:noWrap/>
            <w:vAlign w:val="center"/>
          </w:tcPr>
          <w:p w:rsidR="001612E6" w:rsidRDefault="00680AC3">
            <w:pPr>
              <w:suppressAutoHyphens/>
              <w:overflowPunct/>
              <w:autoSpaceDE/>
              <w:autoSpaceDN/>
              <w:adjustRightInd/>
              <w:spacing w:before="100" w:beforeAutospacing="1" w:after="100" w:afterAutospacing="1"/>
              <w:jc w:val="center"/>
              <w:textAlignment w:val="auto"/>
              <w:rPr>
                <w:rFonts w:ascii="宋体" w:eastAsia="宋体" w:hAnsi="宋体" w:cs="宋体"/>
                <w:b/>
                <w:bCs/>
                <w:color w:val="000000"/>
                <w:sz w:val="20"/>
                <w:szCs w:val="24"/>
              </w:rPr>
            </w:pPr>
            <w:r>
              <w:rPr>
                <w:rFonts w:ascii="宋体" w:eastAsia="宋体" w:hAnsi="宋体" w:cs="宋体"/>
                <w:b/>
                <w:bCs/>
                <w:color w:val="000000"/>
                <w:sz w:val="20"/>
                <w:szCs w:val="24"/>
              </w:rPr>
              <w:t>序号</w:t>
            </w:r>
          </w:p>
        </w:tc>
        <w:tc>
          <w:tcPr>
            <w:tcW w:w="3094" w:type="dxa"/>
            <w:noWrap/>
            <w:vAlign w:val="center"/>
          </w:tcPr>
          <w:p w:rsidR="001612E6" w:rsidRDefault="00680AC3">
            <w:pPr>
              <w:suppressAutoHyphens/>
              <w:overflowPunct/>
              <w:autoSpaceDE/>
              <w:autoSpaceDN/>
              <w:adjustRightInd/>
              <w:spacing w:before="100" w:beforeAutospacing="1" w:after="100" w:afterAutospacing="1"/>
              <w:jc w:val="center"/>
              <w:textAlignment w:val="auto"/>
              <w:rPr>
                <w:rFonts w:ascii="宋体" w:eastAsia="宋体" w:hAnsi="宋体" w:cs="宋体"/>
                <w:color w:val="000000"/>
                <w:sz w:val="24"/>
                <w:szCs w:val="24"/>
              </w:rPr>
            </w:pPr>
            <w:r>
              <w:rPr>
                <w:rFonts w:ascii="宋体" w:eastAsia="宋体" w:hAnsi="宋体" w:cs="宋体"/>
                <w:b/>
                <w:bCs/>
                <w:color w:val="000000"/>
                <w:sz w:val="20"/>
                <w:szCs w:val="24"/>
              </w:rPr>
              <w:t>标题</w:t>
            </w:r>
          </w:p>
        </w:tc>
        <w:tc>
          <w:tcPr>
            <w:tcW w:w="2024" w:type="dxa"/>
            <w:noWrap/>
            <w:vAlign w:val="center"/>
          </w:tcPr>
          <w:p w:rsidR="001612E6" w:rsidRDefault="00680AC3">
            <w:pPr>
              <w:suppressAutoHyphens/>
              <w:overflowPunct/>
              <w:autoSpaceDE/>
              <w:autoSpaceDN/>
              <w:adjustRightInd/>
              <w:spacing w:before="100" w:beforeAutospacing="1" w:after="100" w:afterAutospacing="1"/>
              <w:jc w:val="center"/>
              <w:textAlignment w:val="auto"/>
              <w:rPr>
                <w:rFonts w:ascii="宋体" w:eastAsia="宋体" w:hAnsi="宋体" w:cs="宋体"/>
                <w:color w:val="000000"/>
                <w:sz w:val="24"/>
                <w:szCs w:val="24"/>
              </w:rPr>
            </w:pPr>
            <w:r>
              <w:rPr>
                <w:rFonts w:ascii="宋体" w:eastAsia="宋体" w:hAnsi="宋体" w:cs="宋体"/>
                <w:b/>
                <w:bCs/>
                <w:color w:val="000000"/>
                <w:sz w:val="20"/>
                <w:szCs w:val="24"/>
              </w:rPr>
              <w:t>发文日期</w:t>
            </w:r>
          </w:p>
        </w:tc>
        <w:tc>
          <w:tcPr>
            <w:tcW w:w="2340" w:type="dxa"/>
            <w:noWrap/>
            <w:vAlign w:val="center"/>
          </w:tcPr>
          <w:p w:rsidR="001612E6" w:rsidRDefault="00680AC3">
            <w:pPr>
              <w:suppressAutoHyphens/>
              <w:overflowPunct/>
              <w:autoSpaceDE/>
              <w:autoSpaceDN/>
              <w:adjustRightInd/>
              <w:spacing w:before="100" w:beforeAutospacing="1" w:after="100" w:afterAutospacing="1"/>
              <w:jc w:val="center"/>
              <w:textAlignment w:val="auto"/>
              <w:rPr>
                <w:rFonts w:ascii="宋体" w:eastAsia="宋体" w:hAnsi="宋体" w:cs="宋体"/>
                <w:b/>
                <w:bCs/>
                <w:color w:val="000000"/>
                <w:sz w:val="20"/>
                <w:szCs w:val="24"/>
              </w:rPr>
            </w:pPr>
            <w:r>
              <w:rPr>
                <w:rFonts w:ascii="宋体" w:eastAsia="宋体" w:hAnsi="宋体" w:cs="宋体"/>
                <w:b/>
                <w:bCs/>
                <w:color w:val="000000"/>
                <w:sz w:val="20"/>
                <w:szCs w:val="24"/>
              </w:rPr>
              <w:t>文号</w:t>
            </w:r>
          </w:p>
        </w:tc>
      </w:tr>
      <w:tr w:rsidR="001612E6">
        <w:trPr>
          <w:cantSplit/>
          <w:trHeight w:val="964"/>
          <w:jc w:val="center"/>
        </w:trPr>
        <w:tc>
          <w:tcPr>
            <w:tcW w:w="624" w:type="dxa"/>
            <w:noWrap/>
            <w:vAlign w:val="center"/>
          </w:tcPr>
          <w:p w:rsidR="001612E6" w:rsidRDefault="00680AC3">
            <w:pPr>
              <w:widowControl w:val="0"/>
              <w:suppressAutoHyphens/>
              <w:overflowPunct/>
              <w:autoSpaceDE/>
              <w:autoSpaceDN/>
              <w:adjustRightInd/>
              <w:jc w:val="center"/>
              <w:textAlignment w:val="auto"/>
              <w:rPr>
                <w:rFonts w:ascii="宋体" w:eastAsia="宋体" w:hAnsi="宋体"/>
                <w:color w:val="000000"/>
                <w:kern w:val="2"/>
                <w:sz w:val="20"/>
              </w:rPr>
            </w:pPr>
            <w:r>
              <w:rPr>
                <w:rFonts w:ascii="宋体" w:eastAsia="宋体" w:hAnsi="宋体" w:hint="eastAsia"/>
                <w:color w:val="000000"/>
                <w:kern w:val="2"/>
                <w:sz w:val="20"/>
              </w:rPr>
              <w:t>1</w:t>
            </w:r>
          </w:p>
        </w:tc>
        <w:tc>
          <w:tcPr>
            <w:tcW w:w="3094" w:type="dxa"/>
            <w:noWrap/>
            <w:vAlign w:val="center"/>
          </w:tcPr>
          <w:p w:rsidR="001612E6" w:rsidRDefault="00680AC3">
            <w:pPr>
              <w:widowControl w:val="0"/>
              <w:suppressAutoHyphens/>
              <w:overflowPunct/>
              <w:autoSpaceDE/>
              <w:autoSpaceDN/>
              <w:adjustRightInd/>
              <w:textAlignment w:val="auto"/>
              <w:rPr>
                <w:rFonts w:ascii="宋体" w:eastAsia="宋体" w:hAnsi="宋体"/>
                <w:kern w:val="2"/>
                <w:sz w:val="21"/>
                <w:szCs w:val="21"/>
              </w:rPr>
            </w:pPr>
            <w:r>
              <w:rPr>
                <w:rFonts w:ascii="宋体" w:eastAsia="宋体" w:hAnsi="宋体" w:hint="eastAsia"/>
                <w:kern w:val="2"/>
                <w:sz w:val="21"/>
                <w:szCs w:val="21"/>
              </w:rPr>
              <w:t>黑龙江省地方税务局关于农业发展银行有关纳税问题的通知</w:t>
            </w:r>
          </w:p>
        </w:tc>
        <w:tc>
          <w:tcPr>
            <w:tcW w:w="2024" w:type="dxa"/>
            <w:noWrap/>
            <w:vAlign w:val="center"/>
          </w:tcPr>
          <w:p w:rsidR="001612E6" w:rsidRDefault="00680AC3">
            <w:pPr>
              <w:widowControl w:val="0"/>
              <w:suppressAutoHyphens/>
              <w:overflowPunct/>
              <w:autoSpaceDE/>
              <w:autoSpaceDN/>
              <w:adjustRightInd/>
              <w:jc w:val="center"/>
              <w:textAlignment w:val="auto"/>
              <w:rPr>
                <w:rFonts w:ascii="宋体" w:eastAsia="宋体" w:hAnsi="宋体" w:cs="宋体"/>
                <w:kern w:val="2"/>
                <w:sz w:val="21"/>
                <w:szCs w:val="21"/>
              </w:rPr>
            </w:pPr>
            <w:r>
              <w:rPr>
                <w:rFonts w:ascii="宋体" w:eastAsia="宋体" w:hAnsi="宋体" w:hint="eastAsia"/>
                <w:kern w:val="2"/>
                <w:sz w:val="21"/>
                <w:szCs w:val="21"/>
              </w:rPr>
              <w:t>1996</w:t>
            </w:r>
            <w:r>
              <w:rPr>
                <w:rFonts w:ascii="宋体" w:eastAsia="宋体" w:hAnsi="宋体" w:hint="eastAsia"/>
                <w:kern w:val="2"/>
                <w:sz w:val="21"/>
                <w:szCs w:val="21"/>
              </w:rPr>
              <w:t>年</w:t>
            </w:r>
            <w:r>
              <w:rPr>
                <w:rFonts w:ascii="宋体" w:eastAsia="宋体" w:hAnsi="宋体" w:hint="eastAsia"/>
                <w:kern w:val="2"/>
                <w:sz w:val="21"/>
                <w:szCs w:val="21"/>
              </w:rPr>
              <w:t>1</w:t>
            </w:r>
            <w:r>
              <w:rPr>
                <w:rFonts w:ascii="宋体" w:eastAsia="宋体" w:hAnsi="宋体" w:hint="eastAsia"/>
                <w:kern w:val="2"/>
                <w:sz w:val="21"/>
                <w:szCs w:val="21"/>
              </w:rPr>
              <w:t>月</w:t>
            </w:r>
            <w:r>
              <w:rPr>
                <w:rFonts w:ascii="宋体" w:eastAsia="宋体" w:hAnsi="宋体" w:hint="eastAsia"/>
                <w:kern w:val="2"/>
                <w:sz w:val="21"/>
                <w:szCs w:val="21"/>
              </w:rPr>
              <w:t>29</w:t>
            </w:r>
            <w:r>
              <w:rPr>
                <w:rFonts w:ascii="宋体" w:eastAsia="宋体" w:hAnsi="宋体" w:hint="eastAsia"/>
                <w:kern w:val="2"/>
                <w:sz w:val="21"/>
                <w:szCs w:val="21"/>
              </w:rPr>
              <w:t>日</w:t>
            </w:r>
          </w:p>
        </w:tc>
        <w:tc>
          <w:tcPr>
            <w:tcW w:w="2340" w:type="dxa"/>
            <w:noWrap/>
            <w:vAlign w:val="center"/>
          </w:tcPr>
          <w:p w:rsidR="001612E6" w:rsidRDefault="00680AC3">
            <w:pPr>
              <w:widowControl w:val="0"/>
              <w:suppressAutoHyphens/>
              <w:overflowPunct/>
              <w:autoSpaceDE/>
              <w:autoSpaceDN/>
              <w:adjustRightInd/>
              <w:textAlignment w:val="auto"/>
              <w:rPr>
                <w:rFonts w:ascii="宋体" w:eastAsia="宋体" w:hAnsi="宋体"/>
                <w:kern w:val="2"/>
                <w:sz w:val="21"/>
                <w:szCs w:val="21"/>
              </w:rPr>
            </w:pPr>
            <w:r>
              <w:rPr>
                <w:rFonts w:ascii="宋体" w:eastAsia="宋体" w:hAnsi="宋体" w:hint="eastAsia"/>
                <w:kern w:val="2"/>
                <w:sz w:val="21"/>
                <w:szCs w:val="21"/>
              </w:rPr>
              <w:t>黑地税发〔</w:t>
            </w:r>
            <w:r>
              <w:rPr>
                <w:rFonts w:ascii="宋体" w:eastAsia="宋体" w:hAnsi="宋体" w:hint="eastAsia"/>
                <w:kern w:val="2"/>
                <w:sz w:val="21"/>
                <w:szCs w:val="21"/>
              </w:rPr>
              <w:t>1996</w:t>
            </w:r>
            <w:r>
              <w:rPr>
                <w:rFonts w:ascii="宋体" w:eastAsia="宋体" w:hAnsi="宋体" w:hint="eastAsia"/>
                <w:kern w:val="2"/>
                <w:sz w:val="21"/>
                <w:szCs w:val="21"/>
              </w:rPr>
              <w:t>〕</w:t>
            </w:r>
            <w:r>
              <w:rPr>
                <w:rFonts w:ascii="宋体" w:eastAsia="宋体" w:hAnsi="宋体" w:hint="eastAsia"/>
                <w:kern w:val="2"/>
                <w:sz w:val="21"/>
                <w:szCs w:val="21"/>
              </w:rPr>
              <w:t>13</w:t>
            </w:r>
            <w:r>
              <w:rPr>
                <w:rFonts w:ascii="宋体" w:eastAsia="宋体" w:hAnsi="宋体" w:hint="eastAsia"/>
                <w:kern w:val="2"/>
                <w:sz w:val="21"/>
                <w:szCs w:val="21"/>
              </w:rPr>
              <w:t>号</w:t>
            </w:r>
          </w:p>
        </w:tc>
      </w:tr>
      <w:tr w:rsidR="001612E6">
        <w:trPr>
          <w:cantSplit/>
          <w:trHeight w:val="611"/>
          <w:jc w:val="center"/>
        </w:trPr>
        <w:tc>
          <w:tcPr>
            <w:tcW w:w="624" w:type="dxa"/>
            <w:noWrap/>
            <w:vAlign w:val="center"/>
          </w:tcPr>
          <w:p w:rsidR="001612E6" w:rsidRDefault="00680AC3">
            <w:pPr>
              <w:widowControl w:val="0"/>
              <w:suppressAutoHyphens/>
              <w:overflowPunct/>
              <w:autoSpaceDE/>
              <w:autoSpaceDN/>
              <w:adjustRightInd/>
              <w:jc w:val="center"/>
              <w:textAlignment w:val="auto"/>
              <w:rPr>
                <w:rFonts w:ascii="宋体" w:eastAsia="宋体" w:hAnsi="宋体" w:cs="宋体"/>
                <w:color w:val="000000"/>
                <w:kern w:val="2"/>
                <w:sz w:val="20"/>
              </w:rPr>
            </w:pPr>
            <w:r>
              <w:rPr>
                <w:rFonts w:ascii="宋体" w:eastAsia="宋体" w:hAnsi="宋体" w:hint="eastAsia"/>
                <w:color w:val="000000"/>
                <w:kern w:val="2"/>
                <w:sz w:val="20"/>
              </w:rPr>
              <w:t>2</w:t>
            </w:r>
          </w:p>
        </w:tc>
        <w:tc>
          <w:tcPr>
            <w:tcW w:w="3094" w:type="dxa"/>
            <w:noWrap/>
            <w:vAlign w:val="center"/>
          </w:tcPr>
          <w:p w:rsidR="001612E6" w:rsidRDefault="00680AC3">
            <w:pPr>
              <w:widowControl w:val="0"/>
              <w:suppressAutoHyphens/>
              <w:overflowPunct/>
              <w:autoSpaceDE/>
              <w:autoSpaceDN/>
              <w:adjustRightInd/>
              <w:textAlignment w:val="auto"/>
              <w:rPr>
                <w:rFonts w:ascii="宋体" w:eastAsia="宋体" w:hAnsi="宋体" w:cs="宋体"/>
                <w:kern w:val="2"/>
                <w:sz w:val="21"/>
                <w:szCs w:val="21"/>
              </w:rPr>
            </w:pPr>
            <w:r>
              <w:rPr>
                <w:rFonts w:ascii="宋体" w:eastAsia="宋体" w:hAnsi="宋体" w:hint="eastAsia"/>
                <w:kern w:val="2"/>
                <w:sz w:val="21"/>
                <w:szCs w:val="21"/>
              </w:rPr>
              <w:t>国家税务总局黑龙江省税务局关于公布行政许可事项目录的公告</w:t>
            </w:r>
          </w:p>
        </w:tc>
        <w:tc>
          <w:tcPr>
            <w:tcW w:w="2024" w:type="dxa"/>
            <w:noWrap/>
            <w:vAlign w:val="center"/>
          </w:tcPr>
          <w:p w:rsidR="001612E6" w:rsidRDefault="00680AC3">
            <w:pPr>
              <w:widowControl w:val="0"/>
              <w:suppressAutoHyphens/>
              <w:overflowPunct/>
              <w:autoSpaceDE/>
              <w:autoSpaceDN/>
              <w:adjustRightInd/>
              <w:jc w:val="center"/>
              <w:textAlignment w:val="auto"/>
              <w:rPr>
                <w:rFonts w:ascii="宋体" w:eastAsia="宋体" w:hAnsi="宋体" w:cs="宋体"/>
                <w:kern w:val="2"/>
                <w:sz w:val="21"/>
                <w:szCs w:val="21"/>
              </w:rPr>
            </w:pPr>
            <w:r>
              <w:rPr>
                <w:rFonts w:ascii="宋体" w:eastAsia="宋体" w:hAnsi="宋体" w:hint="eastAsia"/>
                <w:kern w:val="2"/>
                <w:sz w:val="21"/>
                <w:szCs w:val="21"/>
              </w:rPr>
              <w:t>2018</w:t>
            </w:r>
            <w:r>
              <w:rPr>
                <w:rFonts w:ascii="宋体" w:eastAsia="宋体" w:hAnsi="宋体" w:hint="eastAsia"/>
                <w:kern w:val="2"/>
                <w:sz w:val="21"/>
                <w:szCs w:val="21"/>
              </w:rPr>
              <w:t>年</w:t>
            </w:r>
            <w:r>
              <w:rPr>
                <w:rFonts w:ascii="宋体" w:eastAsia="宋体" w:hAnsi="宋体" w:hint="eastAsia"/>
                <w:kern w:val="2"/>
                <w:sz w:val="21"/>
                <w:szCs w:val="21"/>
              </w:rPr>
              <w:t>6</w:t>
            </w:r>
            <w:r>
              <w:rPr>
                <w:rFonts w:ascii="宋体" w:eastAsia="宋体" w:hAnsi="宋体" w:hint="eastAsia"/>
                <w:kern w:val="2"/>
                <w:sz w:val="21"/>
                <w:szCs w:val="21"/>
              </w:rPr>
              <w:t>月</w:t>
            </w:r>
            <w:r>
              <w:rPr>
                <w:rFonts w:ascii="宋体" w:eastAsia="宋体" w:hAnsi="宋体" w:hint="eastAsia"/>
                <w:kern w:val="2"/>
                <w:sz w:val="21"/>
                <w:szCs w:val="21"/>
              </w:rPr>
              <w:t>15</w:t>
            </w:r>
            <w:r>
              <w:rPr>
                <w:rFonts w:ascii="宋体" w:eastAsia="宋体" w:hAnsi="宋体" w:hint="eastAsia"/>
                <w:kern w:val="2"/>
                <w:sz w:val="21"/>
                <w:szCs w:val="21"/>
              </w:rPr>
              <w:t>日</w:t>
            </w:r>
          </w:p>
        </w:tc>
        <w:tc>
          <w:tcPr>
            <w:tcW w:w="2340" w:type="dxa"/>
            <w:noWrap/>
            <w:vAlign w:val="center"/>
          </w:tcPr>
          <w:p w:rsidR="001612E6" w:rsidRDefault="00680AC3">
            <w:pPr>
              <w:widowControl w:val="0"/>
              <w:suppressAutoHyphens/>
              <w:overflowPunct/>
              <w:autoSpaceDE/>
              <w:autoSpaceDN/>
              <w:adjustRightInd/>
              <w:textAlignment w:val="auto"/>
              <w:rPr>
                <w:rFonts w:ascii="宋体" w:eastAsia="宋体" w:hAnsi="宋体"/>
                <w:kern w:val="2"/>
                <w:sz w:val="21"/>
                <w:szCs w:val="21"/>
              </w:rPr>
            </w:pPr>
            <w:r>
              <w:rPr>
                <w:rFonts w:ascii="宋体" w:eastAsia="宋体" w:hAnsi="宋体" w:hint="eastAsia"/>
                <w:kern w:val="2"/>
                <w:sz w:val="21"/>
                <w:szCs w:val="21"/>
              </w:rPr>
              <w:t>国家税务总局黑龙江省税务局</w:t>
            </w:r>
            <w:r>
              <w:rPr>
                <w:rFonts w:ascii="宋体" w:eastAsia="宋体" w:hAnsi="宋体" w:hint="eastAsia"/>
                <w:kern w:val="2"/>
                <w:sz w:val="21"/>
                <w:szCs w:val="21"/>
              </w:rPr>
              <w:t>公告</w:t>
            </w:r>
            <w:r>
              <w:rPr>
                <w:rFonts w:ascii="宋体" w:eastAsia="宋体" w:hAnsi="宋体" w:hint="eastAsia"/>
                <w:kern w:val="2"/>
                <w:sz w:val="21"/>
                <w:szCs w:val="21"/>
              </w:rPr>
              <w:t>2018</w:t>
            </w:r>
            <w:r>
              <w:rPr>
                <w:rFonts w:ascii="宋体" w:eastAsia="宋体" w:hAnsi="宋体" w:hint="eastAsia"/>
                <w:kern w:val="2"/>
                <w:sz w:val="21"/>
                <w:szCs w:val="21"/>
              </w:rPr>
              <w:t>年第</w:t>
            </w:r>
            <w:r>
              <w:rPr>
                <w:rFonts w:ascii="宋体" w:eastAsia="宋体" w:hAnsi="宋体" w:hint="eastAsia"/>
                <w:kern w:val="2"/>
                <w:sz w:val="21"/>
                <w:szCs w:val="21"/>
              </w:rPr>
              <w:t>2</w:t>
            </w:r>
            <w:r>
              <w:rPr>
                <w:rFonts w:ascii="宋体" w:eastAsia="宋体" w:hAnsi="宋体" w:hint="eastAsia"/>
                <w:kern w:val="2"/>
                <w:sz w:val="21"/>
                <w:szCs w:val="21"/>
              </w:rPr>
              <w:t>号</w:t>
            </w:r>
          </w:p>
        </w:tc>
      </w:tr>
      <w:tr w:rsidR="001612E6">
        <w:trPr>
          <w:cantSplit/>
          <w:trHeight w:val="626"/>
          <w:jc w:val="center"/>
        </w:trPr>
        <w:tc>
          <w:tcPr>
            <w:tcW w:w="624" w:type="dxa"/>
            <w:noWrap/>
            <w:vAlign w:val="center"/>
          </w:tcPr>
          <w:p w:rsidR="001612E6" w:rsidRDefault="00680AC3">
            <w:pPr>
              <w:widowControl w:val="0"/>
              <w:suppressAutoHyphens/>
              <w:overflowPunct/>
              <w:autoSpaceDE/>
              <w:autoSpaceDN/>
              <w:adjustRightInd/>
              <w:jc w:val="center"/>
              <w:textAlignment w:val="auto"/>
              <w:rPr>
                <w:rFonts w:ascii="宋体" w:eastAsia="宋体" w:hAnsi="宋体" w:cs="宋体"/>
                <w:color w:val="000000"/>
                <w:kern w:val="2"/>
                <w:sz w:val="20"/>
              </w:rPr>
            </w:pPr>
            <w:r>
              <w:rPr>
                <w:rFonts w:ascii="宋体" w:eastAsia="宋体" w:hAnsi="宋体" w:hint="eastAsia"/>
                <w:color w:val="000000"/>
                <w:kern w:val="2"/>
                <w:sz w:val="20"/>
              </w:rPr>
              <w:t>3</w:t>
            </w:r>
          </w:p>
        </w:tc>
        <w:tc>
          <w:tcPr>
            <w:tcW w:w="3094" w:type="dxa"/>
            <w:noWrap/>
            <w:vAlign w:val="center"/>
          </w:tcPr>
          <w:p w:rsidR="001612E6" w:rsidRDefault="00680AC3">
            <w:pPr>
              <w:widowControl w:val="0"/>
              <w:suppressAutoHyphens/>
              <w:overflowPunct/>
              <w:autoSpaceDE/>
              <w:autoSpaceDN/>
              <w:adjustRightInd/>
              <w:textAlignment w:val="auto"/>
              <w:rPr>
                <w:rFonts w:ascii="宋体" w:eastAsia="宋体" w:hAnsi="宋体" w:cs="宋体"/>
                <w:color w:val="000000"/>
                <w:kern w:val="2"/>
                <w:sz w:val="21"/>
                <w:szCs w:val="21"/>
              </w:rPr>
            </w:pPr>
            <w:r>
              <w:rPr>
                <w:rFonts w:ascii="宋体" w:eastAsia="宋体" w:hAnsi="宋体" w:hint="eastAsia"/>
                <w:color w:val="000000"/>
                <w:kern w:val="2"/>
                <w:sz w:val="21"/>
                <w:szCs w:val="21"/>
              </w:rPr>
              <w:t>国家税务总局黑龙江省税务局关于更新税务行政许可事项目录的公告</w:t>
            </w:r>
          </w:p>
        </w:tc>
        <w:tc>
          <w:tcPr>
            <w:tcW w:w="2024" w:type="dxa"/>
            <w:noWrap/>
            <w:vAlign w:val="center"/>
          </w:tcPr>
          <w:p w:rsidR="001612E6" w:rsidRDefault="00680AC3">
            <w:pPr>
              <w:widowControl w:val="0"/>
              <w:suppressAutoHyphens/>
              <w:overflowPunct/>
              <w:autoSpaceDE/>
              <w:autoSpaceDN/>
              <w:adjustRightInd/>
              <w:jc w:val="center"/>
              <w:textAlignment w:val="auto"/>
              <w:rPr>
                <w:rFonts w:ascii="宋体" w:eastAsia="宋体" w:hAnsi="宋体" w:cs="宋体"/>
                <w:kern w:val="2"/>
                <w:sz w:val="21"/>
                <w:szCs w:val="21"/>
              </w:rPr>
            </w:pPr>
            <w:r>
              <w:rPr>
                <w:rFonts w:ascii="宋体" w:eastAsia="宋体" w:hAnsi="宋体" w:hint="eastAsia"/>
                <w:kern w:val="2"/>
                <w:sz w:val="21"/>
                <w:szCs w:val="21"/>
              </w:rPr>
              <w:t>2019</w:t>
            </w:r>
            <w:r>
              <w:rPr>
                <w:rFonts w:ascii="宋体" w:eastAsia="宋体" w:hAnsi="宋体" w:hint="eastAsia"/>
                <w:kern w:val="2"/>
                <w:sz w:val="21"/>
                <w:szCs w:val="21"/>
              </w:rPr>
              <w:t>年</w:t>
            </w:r>
            <w:r>
              <w:rPr>
                <w:rFonts w:ascii="宋体" w:eastAsia="宋体" w:hAnsi="宋体" w:hint="eastAsia"/>
                <w:kern w:val="2"/>
                <w:sz w:val="21"/>
                <w:szCs w:val="21"/>
              </w:rPr>
              <w:t>4</w:t>
            </w:r>
            <w:r>
              <w:rPr>
                <w:rFonts w:ascii="宋体" w:eastAsia="宋体" w:hAnsi="宋体" w:hint="eastAsia"/>
                <w:kern w:val="2"/>
                <w:sz w:val="21"/>
                <w:szCs w:val="21"/>
              </w:rPr>
              <w:t>月</w:t>
            </w:r>
            <w:r>
              <w:rPr>
                <w:rFonts w:ascii="宋体" w:eastAsia="宋体" w:hAnsi="宋体" w:hint="eastAsia"/>
                <w:kern w:val="2"/>
                <w:sz w:val="21"/>
                <w:szCs w:val="21"/>
              </w:rPr>
              <w:t>23</w:t>
            </w:r>
            <w:r>
              <w:rPr>
                <w:rFonts w:ascii="宋体" w:eastAsia="宋体" w:hAnsi="宋体" w:hint="eastAsia"/>
                <w:kern w:val="2"/>
                <w:sz w:val="21"/>
                <w:szCs w:val="21"/>
              </w:rPr>
              <w:t>日</w:t>
            </w:r>
          </w:p>
        </w:tc>
        <w:tc>
          <w:tcPr>
            <w:tcW w:w="2340" w:type="dxa"/>
            <w:noWrap/>
            <w:vAlign w:val="center"/>
          </w:tcPr>
          <w:p w:rsidR="001612E6" w:rsidRDefault="00680AC3">
            <w:pPr>
              <w:widowControl w:val="0"/>
              <w:suppressAutoHyphens/>
              <w:overflowPunct/>
              <w:autoSpaceDE/>
              <w:autoSpaceDN/>
              <w:adjustRightInd/>
              <w:textAlignment w:val="auto"/>
              <w:rPr>
                <w:rFonts w:ascii="宋体" w:eastAsia="宋体" w:hAnsi="宋体"/>
                <w:kern w:val="2"/>
                <w:sz w:val="21"/>
                <w:szCs w:val="21"/>
              </w:rPr>
            </w:pPr>
            <w:r>
              <w:rPr>
                <w:rFonts w:ascii="宋体" w:eastAsia="宋体" w:hAnsi="宋体" w:hint="eastAsia"/>
                <w:kern w:val="2"/>
                <w:sz w:val="21"/>
                <w:szCs w:val="21"/>
              </w:rPr>
              <w:t>国家税务总局黑龙江省税务局</w:t>
            </w:r>
            <w:r>
              <w:rPr>
                <w:rFonts w:ascii="宋体" w:eastAsia="宋体" w:hAnsi="宋体" w:hint="eastAsia"/>
                <w:kern w:val="2"/>
                <w:sz w:val="21"/>
                <w:szCs w:val="21"/>
              </w:rPr>
              <w:t>公告</w:t>
            </w:r>
            <w:r>
              <w:rPr>
                <w:rFonts w:ascii="宋体" w:eastAsia="宋体" w:hAnsi="宋体" w:hint="eastAsia"/>
                <w:kern w:val="2"/>
                <w:sz w:val="21"/>
                <w:szCs w:val="21"/>
              </w:rPr>
              <w:t>2019</w:t>
            </w:r>
            <w:r>
              <w:rPr>
                <w:rFonts w:ascii="宋体" w:eastAsia="宋体" w:hAnsi="宋体" w:hint="eastAsia"/>
                <w:kern w:val="2"/>
                <w:sz w:val="21"/>
                <w:szCs w:val="21"/>
              </w:rPr>
              <w:t>年第</w:t>
            </w:r>
            <w:r>
              <w:rPr>
                <w:rFonts w:ascii="宋体" w:eastAsia="宋体" w:hAnsi="宋体" w:hint="eastAsia"/>
                <w:kern w:val="2"/>
                <w:sz w:val="21"/>
                <w:szCs w:val="21"/>
              </w:rPr>
              <w:t>7</w:t>
            </w:r>
            <w:r>
              <w:rPr>
                <w:rFonts w:ascii="宋体" w:eastAsia="宋体" w:hAnsi="宋体" w:hint="eastAsia"/>
                <w:kern w:val="2"/>
                <w:sz w:val="21"/>
                <w:szCs w:val="21"/>
              </w:rPr>
              <w:t>号</w:t>
            </w:r>
          </w:p>
        </w:tc>
      </w:tr>
    </w:tbl>
    <w:p w:rsidR="001612E6" w:rsidRDefault="001612E6"/>
    <w:sectPr w:rsidR="001612E6" w:rsidSect="001612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AC3" w:rsidRDefault="00680AC3" w:rsidP="00680AC3">
      <w:r>
        <w:separator/>
      </w:r>
    </w:p>
  </w:endnote>
  <w:endnote w:type="continuationSeparator" w:id="1">
    <w:p w:rsidR="00680AC3" w:rsidRDefault="00680AC3" w:rsidP="00680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0"/>
    <w:family w:val="auto"/>
    <w:pitch w:val="variable"/>
    <w:sig w:usb0="00000283" w:usb1="080F0C10" w:usb2="00000012"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AC3" w:rsidRDefault="00680AC3" w:rsidP="00680AC3">
      <w:r>
        <w:separator/>
      </w:r>
    </w:p>
  </w:footnote>
  <w:footnote w:type="continuationSeparator" w:id="1">
    <w:p w:rsidR="00680AC3" w:rsidRDefault="00680AC3" w:rsidP="00680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24754E"/>
    <w:rsid w:val="F3AA27F9"/>
    <w:rsid w:val="001612E6"/>
    <w:rsid w:val="006605EB"/>
    <w:rsid w:val="00680AC3"/>
    <w:rsid w:val="03C71986"/>
    <w:rsid w:val="056128F5"/>
    <w:rsid w:val="0B6B262A"/>
    <w:rsid w:val="0B874A22"/>
    <w:rsid w:val="10177BE3"/>
    <w:rsid w:val="120E7CAF"/>
    <w:rsid w:val="16FA3930"/>
    <w:rsid w:val="185645D0"/>
    <w:rsid w:val="19710B0C"/>
    <w:rsid w:val="1AD677F8"/>
    <w:rsid w:val="1D801C06"/>
    <w:rsid w:val="1EED3949"/>
    <w:rsid w:val="1FF64208"/>
    <w:rsid w:val="22F92E8B"/>
    <w:rsid w:val="28494C46"/>
    <w:rsid w:val="310005C6"/>
    <w:rsid w:val="31FB542F"/>
    <w:rsid w:val="31FB6701"/>
    <w:rsid w:val="3C1E1C88"/>
    <w:rsid w:val="3FE552B4"/>
    <w:rsid w:val="490B4415"/>
    <w:rsid w:val="54FE79FD"/>
    <w:rsid w:val="5924754E"/>
    <w:rsid w:val="633A3F98"/>
    <w:rsid w:val="6B304051"/>
    <w:rsid w:val="6D590E86"/>
    <w:rsid w:val="731C0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12E6"/>
    <w:pPr>
      <w:overflowPunct w:val="0"/>
      <w:autoSpaceDE w:val="0"/>
      <w:autoSpaceDN w:val="0"/>
      <w:adjustRightInd w:val="0"/>
      <w:jc w:val="both"/>
      <w:textAlignment w:val="baseline"/>
    </w:pPr>
    <w:rPr>
      <w:rFonts w:ascii="Times New Roman" w:eastAsia="仿宋_GB2312" w:hAnsi="Times New Roman"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612E6"/>
    <w:pPr>
      <w:spacing w:after="120"/>
    </w:pPr>
  </w:style>
  <w:style w:type="paragraph" w:styleId="a4">
    <w:name w:val="footer"/>
    <w:basedOn w:val="a"/>
    <w:unhideWhenUsed/>
    <w:qFormat/>
    <w:rsid w:val="001612E6"/>
    <w:pPr>
      <w:tabs>
        <w:tab w:val="center" w:pos="4153"/>
        <w:tab w:val="right" w:pos="8306"/>
      </w:tabs>
      <w:snapToGrid w:val="0"/>
      <w:jc w:val="left"/>
    </w:pPr>
    <w:rPr>
      <w:rFonts w:ascii="Calibri" w:eastAsia="宋体" w:hAnsi="Calibri"/>
      <w:sz w:val="18"/>
      <w:szCs w:val="18"/>
    </w:rPr>
  </w:style>
  <w:style w:type="paragraph" w:styleId="a5">
    <w:name w:val="header"/>
    <w:basedOn w:val="a"/>
    <w:unhideWhenUsed/>
    <w:qFormat/>
    <w:rsid w:val="001612E6"/>
    <w:pPr>
      <w:pBdr>
        <w:bottom w:val="single" w:sz="6" w:space="1" w:color="auto"/>
      </w:pBdr>
      <w:tabs>
        <w:tab w:val="center" w:pos="4153"/>
        <w:tab w:val="right" w:pos="8306"/>
      </w:tabs>
      <w:snapToGrid w:val="0"/>
      <w:jc w:val="center"/>
    </w:pPr>
    <w:rPr>
      <w:rFonts w:ascii="Calibri" w:eastAsia="宋体" w:hAnsi="Calibri"/>
      <w:sz w:val="18"/>
      <w:szCs w:val="18"/>
    </w:rPr>
  </w:style>
  <w:style w:type="character" w:styleId="a6">
    <w:name w:val="page number"/>
    <w:basedOn w:val="a1"/>
    <w:qFormat/>
    <w:rsid w:val="001612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45</Characters>
  <Application>Microsoft Office Word</Application>
  <DocSecurity>0</DocSecurity>
  <Lines>1</Lines>
  <Paragraphs>1</Paragraphs>
  <ScaleCrop>false</ScaleCrop>
  <Company>China</Company>
  <LinksUpToDate>false</LinksUpToDate>
  <CharactersWithSpaces>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张小光</dc:creator>
  <cp:lastModifiedBy>张小莉</cp:lastModifiedBy>
  <cp:revision>2</cp:revision>
  <dcterms:created xsi:type="dcterms:W3CDTF">2023-03-23T18:57:00Z</dcterms:created>
  <dcterms:modified xsi:type="dcterms:W3CDTF">2023-12-01T05:49:00Z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