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36" w:rsidRPr="008E3036" w:rsidRDefault="008E3036" w:rsidP="008E3036">
      <w:pPr>
        <w:widowControl/>
        <w:shd w:val="clear" w:color="auto" w:fill="FFFFFF"/>
        <w:spacing w:line="520" w:lineRule="atLeast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  <w:lang/>
        </w:rPr>
        <w:t>附件</w:t>
      </w:r>
      <w:r w:rsidRPr="008E3036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/>
        </w:rPr>
        <w:t>1</w:t>
      </w:r>
    </w:p>
    <w:p w:rsidR="008E3036" w:rsidRPr="008E3036" w:rsidRDefault="008E3036" w:rsidP="008E3036">
      <w:pPr>
        <w:pStyle w:val="a5"/>
        <w:widowControl/>
        <w:shd w:val="clear" w:color="auto" w:fill="FFFFFF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Times New Roman" w:eastAsia="微软雅黑" w:hAnsi="Times New Roman" w:cs="Times New Roman"/>
          <w:color w:val="000000"/>
          <w:sz w:val="21"/>
          <w:szCs w:val="21"/>
          <w:shd w:val="clear" w:color="auto" w:fill="FFFFFF"/>
        </w:rPr>
        <w:t> </w:t>
      </w:r>
    </w:p>
    <w:p w:rsidR="008E3036" w:rsidRPr="008E3036" w:rsidRDefault="008E3036" w:rsidP="008E3036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  <w:lang/>
        </w:rPr>
        <w:t>扩大实施缓缴政策的困难行业名单</w:t>
      </w:r>
    </w:p>
    <w:p w:rsidR="008E3036" w:rsidRPr="008E3036" w:rsidRDefault="008E3036" w:rsidP="008E3036">
      <w:pPr>
        <w:pStyle w:val="a5"/>
        <w:widowControl/>
        <w:shd w:val="clear" w:color="auto" w:fill="FFFFFF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Times New Roman" w:eastAsia="微软雅黑" w:hAnsi="Times New Roman" w:cs="Times New Roman"/>
          <w:color w:val="000000"/>
          <w:sz w:val="21"/>
          <w:szCs w:val="21"/>
          <w:shd w:val="clear" w:color="auto" w:fill="FFFFFF"/>
        </w:rPr>
        <w:t> 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  <w:t>农副食品加工业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纺织业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纺织服装、服饰业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造纸和纸制品业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印刷和记录媒介复制业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医药制造业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化学纤维制造业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橡胶和塑料制品业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通用设备制造业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汽车制造业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铁路、船舶、航空航天和其他运输设备制造业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仪器仪表制造业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社会工作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广播、电视、电影和录音制作业</w:t>
      </w:r>
    </w:p>
    <w:p w:rsidR="008E3036" w:rsidRP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微软雅黑" w:eastAsia="微软雅黑" w:hAnsi="微软雅黑" w:cs="微软雅黑"/>
          <w:color w:val="000000"/>
          <w:sz w:val="16"/>
          <w:szCs w:val="16"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文化艺术业</w:t>
      </w:r>
    </w:p>
    <w:p w:rsidR="008E3036" w:rsidRDefault="008E3036" w:rsidP="008E3036">
      <w:pPr>
        <w:widowControl/>
        <w:shd w:val="clear" w:color="auto" w:fill="FFFFFF"/>
        <w:spacing w:line="252" w:lineRule="atLeast"/>
        <w:ind w:firstLine="720"/>
        <w:jc w:val="left"/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体育</w:t>
      </w:r>
    </w:p>
    <w:p w:rsidR="00000000" w:rsidRDefault="008E3036" w:rsidP="008E3036">
      <w:pPr>
        <w:widowControl/>
        <w:shd w:val="clear" w:color="auto" w:fill="FFFFFF"/>
        <w:spacing w:line="252" w:lineRule="atLeast"/>
        <w:ind w:firstLine="720"/>
        <w:jc w:val="left"/>
      </w:pPr>
      <w:r w:rsidRPr="008E3036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娱乐业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036" w:rsidRDefault="008E3036" w:rsidP="008E3036">
      <w:r>
        <w:separator/>
      </w:r>
    </w:p>
  </w:endnote>
  <w:endnote w:type="continuationSeparator" w:id="1">
    <w:p w:rsidR="008E3036" w:rsidRDefault="008E3036" w:rsidP="008E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036" w:rsidRDefault="008E3036" w:rsidP="008E3036">
      <w:r>
        <w:separator/>
      </w:r>
    </w:p>
  </w:footnote>
  <w:footnote w:type="continuationSeparator" w:id="1">
    <w:p w:rsidR="008E3036" w:rsidRDefault="008E3036" w:rsidP="008E3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036"/>
    <w:rsid w:val="008E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03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E303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张小莉</dc:creator>
  <cp:keywords/>
  <dc:description/>
  <cp:lastModifiedBy>张小莉</cp:lastModifiedBy>
  <cp:revision>3</cp:revision>
  <dcterms:created xsi:type="dcterms:W3CDTF">2023-12-04T01:20:00Z</dcterms:created>
  <dcterms:modified xsi:type="dcterms:W3CDTF">2023-12-04T01:21:00Z</dcterms:modified>
</cp:coreProperties>
</file>