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7A" w:rsidRDefault="001E3F7A">
      <w:pPr>
        <w:spacing w:before="101" w:line="230" w:lineRule="auto"/>
        <w:ind w:left="621"/>
        <w:rPr>
          <w:rFonts w:ascii="SimHei" w:hAnsi="SimHei" w:cs="SimHei" w:hint="eastAsia"/>
          <w:spacing w:val="-7"/>
          <w:sz w:val="31"/>
          <w:szCs w:val="31"/>
          <w:lang w:eastAsia="zh-CN"/>
        </w:rPr>
      </w:pPr>
    </w:p>
    <w:p w:rsidR="00084139" w:rsidRDefault="001E3F7A">
      <w:pPr>
        <w:spacing w:before="101" w:line="230" w:lineRule="auto"/>
        <w:ind w:left="621"/>
        <w:rPr>
          <w:rFonts w:ascii="SimHei" w:eastAsia="SimHei" w:hAnsi="SimHei" w:cs="SimHei"/>
          <w:sz w:val="31"/>
          <w:szCs w:val="31"/>
          <w:lang w:eastAsia="zh-CN"/>
        </w:rPr>
      </w:pPr>
      <w:r>
        <w:rPr>
          <w:rFonts w:ascii="SimHei" w:eastAsia="SimHei" w:hAnsi="SimHei" w:cs="SimHei"/>
          <w:spacing w:val="-7"/>
          <w:sz w:val="31"/>
          <w:szCs w:val="31"/>
          <w:lang w:eastAsia="zh-CN"/>
        </w:rPr>
        <w:t>附件</w:t>
      </w:r>
    </w:p>
    <w:p w:rsidR="00084139" w:rsidRDefault="00084139">
      <w:pPr>
        <w:spacing w:line="332" w:lineRule="auto"/>
        <w:rPr>
          <w:lang w:eastAsia="zh-CN"/>
        </w:rPr>
      </w:pPr>
    </w:p>
    <w:p w:rsidR="00084139" w:rsidRDefault="00084139">
      <w:pPr>
        <w:spacing w:line="332" w:lineRule="auto"/>
        <w:rPr>
          <w:lang w:eastAsia="zh-CN"/>
        </w:rPr>
      </w:pPr>
    </w:p>
    <w:p w:rsidR="00084139" w:rsidRDefault="001E3F7A">
      <w:pPr>
        <w:spacing w:before="139" w:line="222" w:lineRule="auto"/>
        <w:ind w:left="1534"/>
        <w:rPr>
          <w:rFonts w:ascii="SimSun" w:eastAsia="SimSun" w:hAnsi="SimSun" w:cs="SimSun"/>
          <w:sz w:val="43"/>
          <w:szCs w:val="43"/>
          <w:lang w:eastAsia="zh-CN"/>
        </w:rPr>
      </w:pPr>
      <w:r>
        <w:rPr>
          <w:rFonts w:ascii="SimSun" w:eastAsia="SimSun" w:hAnsi="SimSun" w:cs="SimSun"/>
          <w:spacing w:val="6"/>
          <w:sz w:val="43"/>
          <w:szCs w:val="43"/>
          <w:lang w:eastAsia="zh-CN"/>
        </w:rPr>
        <w:t>全文失效废止的税务规范性文件目录</w:t>
      </w:r>
    </w:p>
    <w:p w:rsidR="00084139" w:rsidRDefault="00084139">
      <w:pPr>
        <w:spacing w:before="87"/>
        <w:rPr>
          <w:lang w:eastAsia="zh-CN"/>
        </w:rPr>
      </w:pPr>
    </w:p>
    <w:p w:rsidR="00084139" w:rsidRDefault="00084139">
      <w:pPr>
        <w:spacing w:before="87"/>
        <w:rPr>
          <w:lang w:eastAsia="zh-CN"/>
        </w:rPr>
      </w:pPr>
    </w:p>
    <w:tbl>
      <w:tblPr>
        <w:tblStyle w:val="TableNormal"/>
        <w:tblW w:w="1002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85"/>
        <w:gridCol w:w="2812"/>
        <w:gridCol w:w="2099"/>
        <w:gridCol w:w="2297"/>
        <w:gridCol w:w="2029"/>
      </w:tblGrid>
      <w:tr w:rsidR="00084139">
        <w:trPr>
          <w:trHeight w:val="945"/>
        </w:trPr>
        <w:tc>
          <w:tcPr>
            <w:tcW w:w="785" w:type="dxa"/>
          </w:tcPr>
          <w:p w:rsidR="00084139" w:rsidRDefault="00084139">
            <w:pPr>
              <w:spacing w:line="274" w:lineRule="auto"/>
              <w:rPr>
                <w:lang w:eastAsia="zh-CN"/>
              </w:rPr>
            </w:pPr>
          </w:p>
          <w:p w:rsidR="00084139" w:rsidRDefault="001E3F7A">
            <w:pPr>
              <w:pStyle w:val="TableText"/>
              <w:spacing w:before="75" w:line="229" w:lineRule="auto"/>
              <w:ind w:left="160"/>
            </w:pPr>
            <w:r>
              <w:rPr>
                <w:spacing w:val="3"/>
              </w:rPr>
              <w:t>序号</w:t>
            </w:r>
          </w:p>
        </w:tc>
        <w:tc>
          <w:tcPr>
            <w:tcW w:w="2812" w:type="dxa"/>
          </w:tcPr>
          <w:p w:rsidR="00084139" w:rsidRDefault="00084139">
            <w:pPr>
              <w:spacing w:line="274" w:lineRule="auto"/>
            </w:pPr>
          </w:p>
          <w:p w:rsidR="00084139" w:rsidRDefault="001E3F7A">
            <w:pPr>
              <w:pStyle w:val="TableText"/>
              <w:spacing w:before="75" w:line="228" w:lineRule="auto"/>
              <w:ind w:left="882"/>
            </w:pPr>
            <w:r>
              <w:t>标</w:t>
            </w:r>
            <w:r>
              <w:rPr>
                <w:spacing w:val="4"/>
              </w:rPr>
              <w:t xml:space="preserve">     </w:t>
            </w:r>
            <w:r>
              <w:t>题</w:t>
            </w:r>
          </w:p>
        </w:tc>
        <w:tc>
          <w:tcPr>
            <w:tcW w:w="2099" w:type="dxa"/>
          </w:tcPr>
          <w:p w:rsidR="00084139" w:rsidRDefault="00084139">
            <w:pPr>
              <w:spacing w:line="274" w:lineRule="auto"/>
            </w:pPr>
          </w:p>
          <w:p w:rsidR="00084139" w:rsidRDefault="001E3F7A">
            <w:pPr>
              <w:pStyle w:val="TableText"/>
              <w:spacing w:before="75" w:line="228" w:lineRule="auto"/>
              <w:ind w:left="588"/>
            </w:pPr>
            <w:r>
              <w:rPr>
                <w:spacing w:val="3"/>
              </w:rPr>
              <w:t>发文日期</w:t>
            </w:r>
          </w:p>
        </w:tc>
        <w:tc>
          <w:tcPr>
            <w:tcW w:w="2297" w:type="dxa"/>
          </w:tcPr>
          <w:p w:rsidR="00084139" w:rsidRDefault="00084139">
            <w:pPr>
              <w:spacing w:line="274" w:lineRule="auto"/>
            </w:pPr>
          </w:p>
          <w:p w:rsidR="00084139" w:rsidRDefault="001E3F7A">
            <w:pPr>
              <w:pStyle w:val="TableText"/>
              <w:spacing w:before="75" w:line="229" w:lineRule="auto"/>
              <w:ind w:left="686"/>
            </w:pPr>
            <w:r>
              <w:rPr>
                <w:spacing w:val="-1"/>
              </w:rPr>
              <w:t>文</w:t>
            </w:r>
            <w:r>
              <w:rPr>
                <w:spacing w:val="6"/>
              </w:rPr>
              <w:t xml:space="preserve">    </w:t>
            </w:r>
            <w:r>
              <w:rPr>
                <w:spacing w:val="-1"/>
              </w:rPr>
              <w:t>号</w:t>
            </w:r>
          </w:p>
        </w:tc>
        <w:tc>
          <w:tcPr>
            <w:tcW w:w="2029" w:type="dxa"/>
          </w:tcPr>
          <w:p w:rsidR="00084139" w:rsidRDefault="00084139">
            <w:pPr>
              <w:spacing w:line="275" w:lineRule="auto"/>
            </w:pPr>
          </w:p>
          <w:p w:rsidR="00084139" w:rsidRDefault="001E3F7A">
            <w:pPr>
              <w:pStyle w:val="TableText"/>
              <w:spacing w:before="74" w:line="227" w:lineRule="auto"/>
              <w:ind w:left="200"/>
            </w:pPr>
            <w:r>
              <w:rPr>
                <w:spacing w:val="4"/>
              </w:rPr>
              <w:t>失效或废止内容</w:t>
            </w:r>
          </w:p>
        </w:tc>
      </w:tr>
      <w:tr w:rsidR="00084139">
        <w:trPr>
          <w:trHeight w:val="1252"/>
        </w:trPr>
        <w:tc>
          <w:tcPr>
            <w:tcW w:w="785" w:type="dxa"/>
          </w:tcPr>
          <w:p w:rsidR="00084139" w:rsidRDefault="00084139">
            <w:pPr>
              <w:spacing w:line="462" w:lineRule="auto"/>
            </w:pPr>
          </w:p>
          <w:p w:rsidR="00084139" w:rsidRDefault="001E3F7A">
            <w:pPr>
              <w:pStyle w:val="TableText"/>
              <w:spacing w:before="75" w:line="189" w:lineRule="auto"/>
              <w:ind w:left="359"/>
            </w:pPr>
            <w:r>
              <w:t>1</w:t>
            </w:r>
          </w:p>
        </w:tc>
        <w:tc>
          <w:tcPr>
            <w:tcW w:w="2812" w:type="dxa"/>
          </w:tcPr>
          <w:p w:rsidR="00084139" w:rsidRDefault="001E3F7A">
            <w:pPr>
              <w:pStyle w:val="TableText"/>
              <w:spacing w:before="36" w:line="242" w:lineRule="auto"/>
              <w:ind w:left="113" w:right="91"/>
              <w:jc w:val="both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青岛市地方税务局关于确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定青岛市印花税核定征收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计税依据与核定比例的公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lang w:eastAsia="zh-CN"/>
              </w:rPr>
              <w:t>告</w:t>
            </w:r>
          </w:p>
        </w:tc>
        <w:tc>
          <w:tcPr>
            <w:tcW w:w="2099" w:type="dxa"/>
          </w:tcPr>
          <w:p w:rsidR="00084139" w:rsidRDefault="00084139">
            <w:pPr>
              <w:spacing w:line="425" w:lineRule="auto"/>
              <w:rPr>
                <w:lang w:eastAsia="zh-CN"/>
              </w:rPr>
            </w:pPr>
          </w:p>
          <w:p w:rsidR="00084139" w:rsidRDefault="001E3F7A">
            <w:pPr>
              <w:pStyle w:val="TableText"/>
              <w:spacing w:before="75" w:line="227" w:lineRule="auto"/>
              <w:ind w:left="206"/>
            </w:pPr>
            <w:r>
              <w:rPr>
                <w:spacing w:val="-3"/>
              </w:rPr>
              <w:t>2016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 xml:space="preserve">6 </w:t>
            </w:r>
            <w:r>
              <w:rPr>
                <w:spacing w:val="-3"/>
              </w:rPr>
              <w:t>日</w:t>
            </w:r>
          </w:p>
        </w:tc>
        <w:tc>
          <w:tcPr>
            <w:tcW w:w="2297" w:type="dxa"/>
          </w:tcPr>
          <w:p w:rsidR="00084139" w:rsidRDefault="00084139">
            <w:pPr>
              <w:spacing w:line="270" w:lineRule="auto"/>
              <w:rPr>
                <w:lang w:eastAsia="zh-CN"/>
              </w:rPr>
            </w:pPr>
          </w:p>
          <w:p w:rsidR="00084139" w:rsidRDefault="001E3F7A">
            <w:pPr>
              <w:pStyle w:val="TableText"/>
              <w:spacing w:before="75" w:line="238" w:lineRule="auto"/>
              <w:ind w:left="122" w:right="91" w:hanging="7"/>
              <w:rPr>
                <w:lang w:eastAsia="zh-CN"/>
              </w:rPr>
            </w:pPr>
            <w:r>
              <w:rPr>
                <w:spacing w:val="30"/>
                <w:lang w:eastAsia="zh-CN"/>
              </w:rPr>
              <w:t>青岛市地方税务局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公告</w:t>
            </w:r>
            <w:r>
              <w:rPr>
                <w:spacing w:val="-44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2016</w:t>
            </w:r>
            <w:r>
              <w:rPr>
                <w:spacing w:val="-45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年第</w:t>
            </w:r>
            <w:r>
              <w:rPr>
                <w:spacing w:val="-46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3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号</w:t>
            </w:r>
          </w:p>
        </w:tc>
        <w:tc>
          <w:tcPr>
            <w:tcW w:w="2029" w:type="dxa"/>
          </w:tcPr>
          <w:p w:rsidR="00084139" w:rsidRDefault="00084139">
            <w:pPr>
              <w:spacing w:line="425" w:lineRule="auto"/>
              <w:rPr>
                <w:lang w:eastAsia="zh-CN"/>
              </w:rPr>
            </w:pPr>
          </w:p>
          <w:p w:rsidR="00084139" w:rsidRDefault="001E3F7A">
            <w:pPr>
              <w:pStyle w:val="TableText"/>
              <w:spacing w:before="75" w:line="228" w:lineRule="auto"/>
              <w:ind w:left="117"/>
            </w:pPr>
            <w:r>
              <w:rPr>
                <w:spacing w:val="4"/>
              </w:rPr>
              <w:t>全文失效</w:t>
            </w:r>
          </w:p>
        </w:tc>
      </w:tr>
      <w:tr w:rsidR="00084139">
        <w:trPr>
          <w:trHeight w:val="1564"/>
        </w:trPr>
        <w:tc>
          <w:tcPr>
            <w:tcW w:w="785" w:type="dxa"/>
          </w:tcPr>
          <w:p w:rsidR="00084139" w:rsidRDefault="00084139">
            <w:pPr>
              <w:spacing w:line="309" w:lineRule="auto"/>
            </w:pPr>
          </w:p>
          <w:p w:rsidR="00084139" w:rsidRDefault="00084139">
            <w:pPr>
              <w:spacing w:line="310" w:lineRule="auto"/>
            </w:pPr>
          </w:p>
          <w:p w:rsidR="00084139" w:rsidRDefault="001E3F7A">
            <w:pPr>
              <w:pStyle w:val="TableText"/>
              <w:spacing w:before="75" w:line="188" w:lineRule="auto"/>
              <w:ind w:left="344"/>
            </w:pPr>
            <w:r>
              <w:t>2</w:t>
            </w:r>
          </w:p>
        </w:tc>
        <w:tc>
          <w:tcPr>
            <w:tcW w:w="2812" w:type="dxa"/>
          </w:tcPr>
          <w:p w:rsidR="00084139" w:rsidRDefault="001E3F7A">
            <w:pPr>
              <w:pStyle w:val="TableText"/>
              <w:spacing w:before="34" w:line="244" w:lineRule="auto"/>
              <w:ind w:left="112" w:right="91"/>
              <w:jc w:val="both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青岛市地方税务局</w:t>
            </w:r>
            <w:r>
              <w:rPr>
                <w:spacing w:val="56"/>
                <w:lang w:eastAsia="zh-CN"/>
              </w:rPr>
              <w:t xml:space="preserve"> </w:t>
            </w:r>
            <w:r>
              <w:rPr>
                <w:spacing w:val="13"/>
                <w:lang w:eastAsia="zh-CN"/>
              </w:rPr>
              <w:t>中国</w:t>
            </w:r>
            <w:r>
              <w:rPr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保险监督管理委员会青岛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监管局关于发布《青岛市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机动车车船税代收代缴管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理办法》的公告</w:t>
            </w:r>
          </w:p>
        </w:tc>
        <w:tc>
          <w:tcPr>
            <w:tcW w:w="2099" w:type="dxa"/>
          </w:tcPr>
          <w:p w:rsidR="00084139" w:rsidRDefault="00084139">
            <w:pPr>
              <w:spacing w:line="290" w:lineRule="auto"/>
              <w:rPr>
                <w:lang w:eastAsia="zh-CN"/>
              </w:rPr>
            </w:pPr>
          </w:p>
          <w:p w:rsidR="00084139" w:rsidRDefault="00084139">
            <w:pPr>
              <w:spacing w:line="291" w:lineRule="auto"/>
              <w:rPr>
                <w:lang w:eastAsia="zh-CN"/>
              </w:rPr>
            </w:pPr>
          </w:p>
          <w:p w:rsidR="00084139" w:rsidRDefault="001E3F7A">
            <w:pPr>
              <w:pStyle w:val="TableText"/>
              <w:spacing w:before="75" w:line="227" w:lineRule="auto"/>
              <w:ind w:left="148"/>
            </w:pPr>
            <w:r>
              <w:rPr>
                <w:spacing w:val="-4"/>
              </w:rPr>
              <w:t>2018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 xml:space="preserve">31 </w:t>
            </w:r>
            <w:r>
              <w:rPr>
                <w:spacing w:val="-4"/>
              </w:rPr>
              <w:t>日</w:t>
            </w:r>
          </w:p>
        </w:tc>
        <w:tc>
          <w:tcPr>
            <w:tcW w:w="2297" w:type="dxa"/>
          </w:tcPr>
          <w:p w:rsidR="00084139" w:rsidRDefault="001E3F7A">
            <w:pPr>
              <w:pStyle w:val="TableText"/>
              <w:spacing w:before="34" w:line="244" w:lineRule="auto"/>
              <w:ind w:left="115" w:right="90"/>
              <w:jc w:val="both"/>
              <w:rPr>
                <w:lang w:eastAsia="zh-CN"/>
              </w:rPr>
            </w:pPr>
            <w:r>
              <w:rPr>
                <w:spacing w:val="30"/>
                <w:lang w:eastAsia="zh-CN"/>
              </w:rPr>
              <w:t>青岛市地方税务局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公告</w:t>
            </w:r>
            <w:r>
              <w:rPr>
                <w:spacing w:val="-32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2018</w:t>
            </w:r>
            <w:r>
              <w:rPr>
                <w:spacing w:val="-33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年第</w:t>
            </w:r>
            <w:r>
              <w:rPr>
                <w:spacing w:val="-18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1</w:t>
            </w:r>
            <w:r>
              <w:rPr>
                <w:spacing w:val="-28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号</w:t>
            </w:r>
            <w:r>
              <w:rPr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发布，国家税务总局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30"/>
                <w:lang w:eastAsia="zh-CN"/>
              </w:rPr>
              <w:t>青岛市税务局公告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lang w:eastAsia="zh-CN"/>
              </w:rPr>
              <w:t>2018</w:t>
            </w:r>
            <w:r>
              <w:rPr>
                <w:spacing w:val="-40"/>
                <w:lang w:eastAsia="zh-CN"/>
              </w:rPr>
              <w:t xml:space="preserve"> </w:t>
            </w:r>
            <w:r>
              <w:rPr>
                <w:lang w:eastAsia="zh-CN"/>
              </w:rPr>
              <w:t>年第</w:t>
            </w:r>
            <w:r>
              <w:rPr>
                <w:spacing w:val="-45"/>
                <w:lang w:eastAsia="zh-CN"/>
              </w:rPr>
              <w:t xml:space="preserve"> </w:t>
            </w:r>
            <w:r>
              <w:rPr>
                <w:lang w:eastAsia="zh-CN"/>
              </w:rPr>
              <w:t>2</w:t>
            </w:r>
            <w:r>
              <w:rPr>
                <w:spacing w:val="-45"/>
                <w:lang w:eastAsia="zh-CN"/>
              </w:rPr>
              <w:t xml:space="preserve"> </w:t>
            </w:r>
            <w:r>
              <w:rPr>
                <w:lang w:eastAsia="zh-CN"/>
              </w:rPr>
              <w:t>号修改</w:t>
            </w:r>
          </w:p>
        </w:tc>
        <w:tc>
          <w:tcPr>
            <w:tcW w:w="2029" w:type="dxa"/>
          </w:tcPr>
          <w:p w:rsidR="00084139" w:rsidRDefault="00084139">
            <w:pPr>
              <w:spacing w:line="290" w:lineRule="auto"/>
              <w:rPr>
                <w:lang w:eastAsia="zh-CN"/>
              </w:rPr>
            </w:pPr>
          </w:p>
          <w:p w:rsidR="00084139" w:rsidRDefault="00084139">
            <w:pPr>
              <w:spacing w:line="291" w:lineRule="auto"/>
              <w:rPr>
                <w:lang w:eastAsia="zh-CN"/>
              </w:rPr>
            </w:pPr>
          </w:p>
          <w:p w:rsidR="00084139" w:rsidRDefault="001E3F7A">
            <w:pPr>
              <w:pStyle w:val="TableText"/>
              <w:spacing w:before="74" w:line="228" w:lineRule="auto"/>
              <w:ind w:left="117"/>
            </w:pPr>
            <w:r>
              <w:rPr>
                <w:spacing w:val="4"/>
              </w:rPr>
              <w:t>全文失效</w:t>
            </w:r>
          </w:p>
        </w:tc>
      </w:tr>
      <w:tr w:rsidR="00084139">
        <w:trPr>
          <w:trHeight w:val="940"/>
        </w:trPr>
        <w:tc>
          <w:tcPr>
            <w:tcW w:w="785" w:type="dxa"/>
          </w:tcPr>
          <w:p w:rsidR="00084139" w:rsidRDefault="00084139">
            <w:pPr>
              <w:spacing w:line="308" w:lineRule="auto"/>
            </w:pPr>
          </w:p>
          <w:p w:rsidR="00084139" w:rsidRDefault="001E3F7A">
            <w:pPr>
              <w:pStyle w:val="TableText"/>
              <w:spacing w:before="75" w:line="189" w:lineRule="auto"/>
              <w:ind w:left="346"/>
            </w:pPr>
            <w:r>
              <w:t>3</w:t>
            </w:r>
          </w:p>
        </w:tc>
        <w:tc>
          <w:tcPr>
            <w:tcW w:w="2812" w:type="dxa"/>
          </w:tcPr>
          <w:p w:rsidR="00084139" w:rsidRDefault="001E3F7A">
            <w:pPr>
              <w:pStyle w:val="TableText"/>
              <w:spacing w:before="36" w:line="239" w:lineRule="auto"/>
              <w:ind w:left="116" w:right="91" w:firstLine="20"/>
              <w:jc w:val="both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国家税务总局青岛市税务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局关于调整印花税核定征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收比例的公告</w:t>
            </w:r>
          </w:p>
        </w:tc>
        <w:tc>
          <w:tcPr>
            <w:tcW w:w="2099" w:type="dxa"/>
          </w:tcPr>
          <w:p w:rsidR="00084139" w:rsidRDefault="00084139">
            <w:pPr>
              <w:spacing w:line="271" w:lineRule="auto"/>
              <w:rPr>
                <w:lang w:eastAsia="zh-CN"/>
              </w:rPr>
            </w:pPr>
          </w:p>
          <w:p w:rsidR="00084139" w:rsidRDefault="001E3F7A">
            <w:pPr>
              <w:pStyle w:val="TableText"/>
              <w:spacing w:before="75" w:line="227" w:lineRule="auto"/>
              <w:ind w:left="148"/>
            </w:pPr>
            <w:r>
              <w:rPr>
                <w:spacing w:val="-2"/>
              </w:rPr>
              <w:t>2018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 xml:space="preserve">29 </w:t>
            </w:r>
            <w:r>
              <w:rPr>
                <w:spacing w:val="-2"/>
              </w:rPr>
              <w:t>日</w:t>
            </w:r>
          </w:p>
        </w:tc>
        <w:tc>
          <w:tcPr>
            <w:tcW w:w="2297" w:type="dxa"/>
          </w:tcPr>
          <w:p w:rsidR="00084139" w:rsidRDefault="001E3F7A">
            <w:pPr>
              <w:pStyle w:val="TableText"/>
              <w:spacing w:before="36" w:line="239" w:lineRule="auto"/>
              <w:ind w:left="116" w:right="91" w:firstLine="22"/>
              <w:jc w:val="both"/>
              <w:rPr>
                <w:lang w:eastAsia="zh-CN"/>
              </w:rPr>
            </w:pPr>
            <w:r>
              <w:rPr>
                <w:spacing w:val="27"/>
                <w:lang w:eastAsia="zh-CN"/>
              </w:rPr>
              <w:t>国家税务总局青岛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15"/>
                <w:lang w:eastAsia="zh-CN"/>
              </w:rPr>
              <w:t>市税务局公告</w:t>
            </w:r>
            <w:r>
              <w:rPr>
                <w:spacing w:val="-24"/>
                <w:lang w:eastAsia="zh-CN"/>
              </w:rPr>
              <w:t xml:space="preserve"> </w:t>
            </w:r>
            <w:r>
              <w:rPr>
                <w:spacing w:val="15"/>
                <w:lang w:eastAsia="zh-CN"/>
              </w:rPr>
              <w:t>2018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年第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lang w:eastAsia="zh-CN"/>
              </w:rPr>
              <w:t>21</w:t>
            </w:r>
            <w:r>
              <w:rPr>
                <w:spacing w:val="-43"/>
                <w:lang w:eastAsia="zh-CN"/>
              </w:rPr>
              <w:t xml:space="preserve"> </w:t>
            </w:r>
            <w:r>
              <w:rPr>
                <w:lang w:eastAsia="zh-CN"/>
              </w:rPr>
              <w:t>号</w:t>
            </w:r>
          </w:p>
        </w:tc>
        <w:tc>
          <w:tcPr>
            <w:tcW w:w="2029" w:type="dxa"/>
          </w:tcPr>
          <w:p w:rsidR="00084139" w:rsidRDefault="00084139">
            <w:pPr>
              <w:spacing w:line="271" w:lineRule="auto"/>
              <w:rPr>
                <w:lang w:eastAsia="zh-CN"/>
              </w:rPr>
            </w:pPr>
          </w:p>
          <w:p w:rsidR="00084139" w:rsidRDefault="001E3F7A">
            <w:pPr>
              <w:pStyle w:val="TableText"/>
              <w:spacing w:before="75" w:line="228" w:lineRule="auto"/>
              <w:ind w:left="117"/>
            </w:pPr>
            <w:r>
              <w:rPr>
                <w:spacing w:val="4"/>
              </w:rPr>
              <w:t>全文废止</w:t>
            </w:r>
          </w:p>
        </w:tc>
      </w:tr>
      <w:tr w:rsidR="00084139">
        <w:trPr>
          <w:trHeight w:val="1252"/>
        </w:trPr>
        <w:tc>
          <w:tcPr>
            <w:tcW w:w="785" w:type="dxa"/>
          </w:tcPr>
          <w:p w:rsidR="00084139" w:rsidRDefault="00084139">
            <w:pPr>
              <w:spacing w:line="465" w:lineRule="auto"/>
            </w:pPr>
          </w:p>
          <w:p w:rsidR="00084139" w:rsidRDefault="001E3F7A">
            <w:pPr>
              <w:pStyle w:val="TableText"/>
              <w:spacing w:before="75" w:line="188" w:lineRule="auto"/>
              <w:ind w:left="340"/>
            </w:pPr>
            <w:r>
              <w:t>4</w:t>
            </w:r>
          </w:p>
        </w:tc>
        <w:tc>
          <w:tcPr>
            <w:tcW w:w="2812" w:type="dxa"/>
          </w:tcPr>
          <w:p w:rsidR="00084139" w:rsidRDefault="001E3F7A">
            <w:pPr>
              <w:pStyle w:val="TableText"/>
              <w:spacing w:before="36" w:line="242" w:lineRule="auto"/>
              <w:ind w:left="113" w:right="91" w:firstLine="23"/>
              <w:jc w:val="both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国家税务总局青岛市税务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局关于取消房地产项目土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地增值税部分报送资料的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公告</w:t>
            </w:r>
          </w:p>
        </w:tc>
        <w:tc>
          <w:tcPr>
            <w:tcW w:w="2099" w:type="dxa"/>
          </w:tcPr>
          <w:p w:rsidR="00084139" w:rsidRDefault="00084139">
            <w:pPr>
              <w:spacing w:line="427" w:lineRule="auto"/>
              <w:rPr>
                <w:lang w:eastAsia="zh-CN"/>
              </w:rPr>
            </w:pPr>
          </w:p>
          <w:p w:rsidR="00084139" w:rsidRDefault="001E3F7A">
            <w:pPr>
              <w:pStyle w:val="TableText"/>
              <w:spacing w:before="75" w:line="227" w:lineRule="auto"/>
              <w:ind w:left="148"/>
            </w:pPr>
            <w:r>
              <w:rPr>
                <w:spacing w:val="-3"/>
              </w:rPr>
              <w:t>2019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 xml:space="preserve">30 </w:t>
            </w:r>
            <w:r>
              <w:rPr>
                <w:spacing w:val="-3"/>
              </w:rPr>
              <w:t>日</w:t>
            </w:r>
          </w:p>
        </w:tc>
        <w:tc>
          <w:tcPr>
            <w:tcW w:w="2297" w:type="dxa"/>
          </w:tcPr>
          <w:p w:rsidR="00084139" w:rsidRDefault="001E3F7A">
            <w:pPr>
              <w:pStyle w:val="TableText"/>
              <w:spacing w:before="191" w:line="243" w:lineRule="auto"/>
              <w:ind w:left="116" w:right="91" w:firstLine="22"/>
              <w:jc w:val="both"/>
              <w:rPr>
                <w:lang w:eastAsia="zh-CN"/>
              </w:rPr>
            </w:pPr>
            <w:r>
              <w:rPr>
                <w:spacing w:val="27"/>
                <w:lang w:eastAsia="zh-CN"/>
              </w:rPr>
              <w:t>国家税务总局青岛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15"/>
                <w:lang w:eastAsia="zh-CN"/>
              </w:rPr>
              <w:t>市税务局公告</w:t>
            </w:r>
            <w:r>
              <w:rPr>
                <w:spacing w:val="-24"/>
                <w:lang w:eastAsia="zh-CN"/>
              </w:rPr>
              <w:t xml:space="preserve"> </w:t>
            </w:r>
            <w:r>
              <w:rPr>
                <w:spacing w:val="15"/>
                <w:lang w:eastAsia="zh-CN"/>
              </w:rPr>
              <w:t>2019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年第</w:t>
            </w:r>
            <w:r>
              <w:rPr>
                <w:spacing w:val="-4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3</w:t>
            </w:r>
            <w:r>
              <w:rPr>
                <w:spacing w:val="-4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号</w:t>
            </w:r>
          </w:p>
        </w:tc>
        <w:tc>
          <w:tcPr>
            <w:tcW w:w="2029" w:type="dxa"/>
          </w:tcPr>
          <w:p w:rsidR="00084139" w:rsidRDefault="00084139">
            <w:pPr>
              <w:spacing w:line="427" w:lineRule="auto"/>
              <w:rPr>
                <w:lang w:eastAsia="zh-CN"/>
              </w:rPr>
            </w:pPr>
          </w:p>
          <w:p w:rsidR="00084139" w:rsidRDefault="001E3F7A">
            <w:pPr>
              <w:pStyle w:val="TableText"/>
              <w:spacing w:before="75" w:line="228" w:lineRule="auto"/>
              <w:ind w:left="117"/>
            </w:pPr>
            <w:r>
              <w:rPr>
                <w:spacing w:val="4"/>
              </w:rPr>
              <w:t>全文废止</w:t>
            </w:r>
          </w:p>
        </w:tc>
      </w:tr>
      <w:tr w:rsidR="00084139">
        <w:trPr>
          <w:trHeight w:val="1257"/>
        </w:trPr>
        <w:tc>
          <w:tcPr>
            <w:tcW w:w="785" w:type="dxa"/>
          </w:tcPr>
          <w:p w:rsidR="00084139" w:rsidRDefault="00084139">
            <w:pPr>
              <w:spacing w:line="469" w:lineRule="auto"/>
            </w:pPr>
          </w:p>
          <w:p w:rsidR="00084139" w:rsidRDefault="001E3F7A">
            <w:pPr>
              <w:pStyle w:val="TableText"/>
              <w:spacing w:before="75" w:line="187" w:lineRule="auto"/>
              <w:ind w:left="346"/>
            </w:pPr>
            <w:r>
              <w:t>5</w:t>
            </w:r>
          </w:p>
        </w:tc>
        <w:tc>
          <w:tcPr>
            <w:tcW w:w="2812" w:type="dxa"/>
          </w:tcPr>
          <w:p w:rsidR="00084139" w:rsidRDefault="001E3F7A">
            <w:pPr>
              <w:pStyle w:val="TableText"/>
              <w:spacing w:before="41" w:line="242" w:lineRule="auto"/>
              <w:ind w:left="113" w:right="91" w:firstLine="23"/>
              <w:jc w:val="both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国家税务总局青岛市税务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局关于延续实施印花税核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定征收计税依据与核定比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例政策的公告</w:t>
            </w:r>
          </w:p>
        </w:tc>
        <w:tc>
          <w:tcPr>
            <w:tcW w:w="2099" w:type="dxa"/>
          </w:tcPr>
          <w:p w:rsidR="00084139" w:rsidRDefault="00084139">
            <w:pPr>
              <w:spacing w:line="430" w:lineRule="auto"/>
              <w:rPr>
                <w:lang w:eastAsia="zh-CN"/>
              </w:rPr>
            </w:pPr>
          </w:p>
          <w:p w:rsidR="00084139" w:rsidRDefault="001E3F7A">
            <w:pPr>
              <w:pStyle w:val="TableText"/>
              <w:spacing w:before="75" w:line="227" w:lineRule="auto"/>
              <w:ind w:left="148"/>
            </w:pPr>
            <w:r>
              <w:rPr>
                <w:spacing w:val="-2"/>
              </w:rPr>
              <w:t>2021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 xml:space="preserve">20 </w:t>
            </w:r>
            <w:r>
              <w:rPr>
                <w:spacing w:val="-2"/>
              </w:rPr>
              <w:t>日</w:t>
            </w:r>
          </w:p>
        </w:tc>
        <w:tc>
          <w:tcPr>
            <w:tcW w:w="2297" w:type="dxa"/>
          </w:tcPr>
          <w:p w:rsidR="00084139" w:rsidRDefault="001E3F7A">
            <w:pPr>
              <w:pStyle w:val="TableText"/>
              <w:spacing w:before="194" w:line="243" w:lineRule="auto"/>
              <w:ind w:left="116" w:right="91" w:firstLine="22"/>
              <w:jc w:val="both"/>
              <w:rPr>
                <w:lang w:eastAsia="zh-CN"/>
              </w:rPr>
            </w:pPr>
            <w:r>
              <w:rPr>
                <w:spacing w:val="27"/>
                <w:lang w:eastAsia="zh-CN"/>
              </w:rPr>
              <w:t>国家税务总局青岛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15"/>
                <w:lang w:eastAsia="zh-CN"/>
              </w:rPr>
              <w:t>市税务局公告</w:t>
            </w:r>
            <w:r>
              <w:rPr>
                <w:spacing w:val="-24"/>
                <w:lang w:eastAsia="zh-CN"/>
              </w:rPr>
              <w:t xml:space="preserve"> </w:t>
            </w:r>
            <w:r>
              <w:rPr>
                <w:spacing w:val="15"/>
                <w:lang w:eastAsia="zh-CN"/>
              </w:rPr>
              <w:t>2021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年第</w:t>
            </w:r>
            <w:r>
              <w:rPr>
                <w:spacing w:val="-4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3</w:t>
            </w:r>
            <w:r>
              <w:rPr>
                <w:spacing w:val="-43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号</w:t>
            </w:r>
          </w:p>
        </w:tc>
        <w:tc>
          <w:tcPr>
            <w:tcW w:w="2029" w:type="dxa"/>
          </w:tcPr>
          <w:p w:rsidR="00084139" w:rsidRDefault="00084139">
            <w:pPr>
              <w:spacing w:line="430" w:lineRule="auto"/>
              <w:rPr>
                <w:lang w:eastAsia="zh-CN"/>
              </w:rPr>
            </w:pPr>
          </w:p>
          <w:p w:rsidR="00084139" w:rsidRDefault="001E3F7A">
            <w:pPr>
              <w:pStyle w:val="TableText"/>
              <w:spacing w:before="74" w:line="228" w:lineRule="auto"/>
              <w:ind w:left="117"/>
            </w:pPr>
            <w:r>
              <w:rPr>
                <w:spacing w:val="4"/>
              </w:rPr>
              <w:t>全文失效</w:t>
            </w:r>
          </w:p>
        </w:tc>
      </w:tr>
    </w:tbl>
    <w:p w:rsidR="00084139" w:rsidRDefault="00084139">
      <w:pPr>
        <w:spacing w:before="29"/>
      </w:pPr>
    </w:p>
    <w:p w:rsidR="00084139" w:rsidRDefault="00084139">
      <w:pPr>
        <w:spacing w:before="29"/>
      </w:pPr>
    </w:p>
    <w:p w:rsidR="00084139" w:rsidRDefault="00084139">
      <w:pPr>
        <w:spacing w:before="29"/>
      </w:pPr>
    </w:p>
    <w:p w:rsidR="00084139" w:rsidRDefault="00084139">
      <w:pPr>
        <w:spacing w:before="29"/>
      </w:pPr>
    </w:p>
    <w:p w:rsidR="00084139" w:rsidRDefault="00084139">
      <w:pPr>
        <w:spacing w:before="29"/>
      </w:pPr>
    </w:p>
    <w:p w:rsidR="00084139" w:rsidRDefault="00084139">
      <w:pPr>
        <w:spacing w:before="29"/>
      </w:pPr>
    </w:p>
    <w:p w:rsidR="00084139" w:rsidRDefault="00084139">
      <w:pPr>
        <w:spacing w:before="28"/>
      </w:pPr>
    </w:p>
    <w:tbl>
      <w:tblPr>
        <w:tblStyle w:val="TableNormal"/>
        <w:tblW w:w="8844" w:type="dxa"/>
        <w:tblInd w:w="59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8844"/>
      </w:tblGrid>
      <w:tr w:rsidR="00084139">
        <w:trPr>
          <w:trHeight w:val="557"/>
        </w:trPr>
        <w:tc>
          <w:tcPr>
            <w:tcW w:w="8844" w:type="dxa"/>
            <w:tcBorders>
              <w:top w:val="single" w:sz="6" w:space="0" w:color="000000"/>
              <w:bottom w:val="single" w:sz="2" w:space="0" w:color="000000"/>
            </w:tcBorders>
          </w:tcPr>
          <w:p w:rsidR="00084139" w:rsidRDefault="001E3F7A">
            <w:pPr>
              <w:spacing w:before="147" w:line="218" w:lineRule="auto"/>
              <w:ind w:left="289"/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cs="FangSong"/>
                <w:spacing w:val="-5"/>
                <w:sz w:val="28"/>
                <w:szCs w:val="28"/>
                <w:lang w:eastAsia="zh-CN"/>
              </w:rPr>
              <w:t>分送：各区、市税务局。</w:t>
            </w:r>
          </w:p>
        </w:tc>
      </w:tr>
      <w:tr w:rsidR="00084139">
        <w:trPr>
          <w:trHeight w:val="576"/>
        </w:trPr>
        <w:tc>
          <w:tcPr>
            <w:tcW w:w="8844" w:type="dxa"/>
            <w:tcBorders>
              <w:top w:val="single" w:sz="2" w:space="0" w:color="000000"/>
              <w:bottom w:val="single" w:sz="6" w:space="0" w:color="000000"/>
            </w:tcBorders>
          </w:tcPr>
          <w:p w:rsidR="00084139" w:rsidRDefault="001E3F7A">
            <w:pPr>
              <w:spacing w:before="146" w:line="219" w:lineRule="auto"/>
              <w:ind w:left="278"/>
              <w:rPr>
                <w:rFonts w:ascii="FangSong" w:eastAsia="FangSong" w:hAnsi="FangSong" w:cs="FangSong"/>
                <w:sz w:val="28"/>
                <w:szCs w:val="28"/>
                <w:lang w:eastAsia="zh-CN"/>
              </w:rPr>
            </w:pPr>
            <w:r>
              <w:rPr>
                <w:rFonts w:ascii="FangSong" w:eastAsia="FangSong" w:hAnsi="FangSong" w:cs="FangSong"/>
                <w:spacing w:val="-29"/>
                <w:sz w:val="28"/>
                <w:szCs w:val="28"/>
                <w:lang w:eastAsia="zh-CN"/>
              </w:rPr>
              <w:t>国家税务总局青岛市税务局政策法规处承办</w:t>
            </w:r>
            <w:r>
              <w:rPr>
                <w:rFonts w:ascii="FangSong" w:eastAsia="FangSong" w:hAnsi="FangSong" w:cs="FangSong"/>
                <w:spacing w:val="-29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FangSong" w:eastAsia="FangSong" w:hAnsi="FangSong" w:cs="FangSong"/>
                <w:spacing w:val="-29"/>
                <w:sz w:val="28"/>
                <w:szCs w:val="28"/>
                <w:lang w:eastAsia="zh-CN"/>
              </w:rPr>
              <w:t>办</w:t>
            </w:r>
            <w:r>
              <w:rPr>
                <w:rFonts w:ascii="FangSong" w:eastAsia="FangSong" w:hAnsi="FangSong" w:cs="FangSong"/>
                <w:spacing w:val="-30"/>
                <w:sz w:val="28"/>
                <w:szCs w:val="28"/>
                <w:lang w:eastAsia="zh-CN"/>
              </w:rPr>
              <w:t>公室</w:t>
            </w:r>
            <w:r>
              <w:rPr>
                <w:rFonts w:ascii="FangSong" w:eastAsia="FangSong" w:hAnsi="FangSong" w:cs="FangSong"/>
                <w:spacing w:val="-5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FangSong" w:eastAsia="FangSong" w:hAnsi="FangSong" w:cs="FangSong"/>
                <w:spacing w:val="-30"/>
                <w:sz w:val="28"/>
                <w:szCs w:val="28"/>
                <w:lang w:eastAsia="zh-CN"/>
              </w:rPr>
              <w:t>2022</w:t>
            </w:r>
            <w:r>
              <w:rPr>
                <w:rFonts w:ascii="FangSong" w:eastAsia="FangSong" w:hAnsi="FangSong" w:cs="FangSong"/>
                <w:spacing w:val="-64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FangSong" w:eastAsia="FangSong" w:hAnsi="FangSong" w:cs="FangSong"/>
                <w:spacing w:val="-30"/>
                <w:sz w:val="28"/>
                <w:szCs w:val="28"/>
                <w:lang w:eastAsia="zh-CN"/>
              </w:rPr>
              <w:t>年</w:t>
            </w:r>
            <w:r>
              <w:rPr>
                <w:rFonts w:ascii="FangSong" w:eastAsia="FangSong" w:hAnsi="FangSong" w:cs="FangSong"/>
                <w:spacing w:val="-5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FangSong" w:eastAsia="FangSong" w:hAnsi="FangSong" w:cs="FangSong"/>
                <w:spacing w:val="-30"/>
                <w:sz w:val="28"/>
                <w:szCs w:val="28"/>
                <w:lang w:eastAsia="zh-CN"/>
              </w:rPr>
              <w:t>6</w:t>
            </w:r>
            <w:r>
              <w:rPr>
                <w:rFonts w:ascii="FangSong" w:eastAsia="FangSong" w:hAnsi="FangSong" w:cs="FangSong"/>
                <w:spacing w:val="-54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FangSong" w:eastAsia="FangSong" w:hAnsi="FangSong" w:cs="FangSong"/>
                <w:spacing w:val="-30"/>
                <w:sz w:val="28"/>
                <w:szCs w:val="28"/>
                <w:lang w:eastAsia="zh-CN"/>
              </w:rPr>
              <w:t>月</w:t>
            </w:r>
            <w:r>
              <w:rPr>
                <w:rFonts w:ascii="FangSong" w:eastAsia="FangSong" w:hAnsi="FangSong" w:cs="FangSong"/>
                <w:spacing w:val="-49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FangSong" w:eastAsia="FangSong" w:hAnsi="FangSong" w:cs="FangSong"/>
                <w:spacing w:val="-30"/>
                <w:sz w:val="28"/>
                <w:szCs w:val="28"/>
                <w:lang w:eastAsia="zh-CN"/>
              </w:rPr>
              <w:t xml:space="preserve">30 </w:t>
            </w:r>
            <w:r>
              <w:rPr>
                <w:rFonts w:ascii="FangSong" w:eastAsia="FangSong" w:hAnsi="FangSong" w:cs="FangSong"/>
                <w:spacing w:val="-30"/>
                <w:sz w:val="28"/>
                <w:szCs w:val="28"/>
                <w:lang w:eastAsia="zh-CN"/>
              </w:rPr>
              <w:t>日印发</w:t>
            </w:r>
          </w:p>
        </w:tc>
      </w:tr>
    </w:tbl>
    <w:p w:rsidR="00084139" w:rsidRDefault="00084139">
      <w:pPr>
        <w:rPr>
          <w:lang w:eastAsia="zh-CN"/>
        </w:rPr>
      </w:pPr>
    </w:p>
    <w:sectPr w:rsidR="00084139" w:rsidSect="00084139">
      <w:headerReference w:type="default" r:id="rId6"/>
      <w:footerReference w:type="default" r:id="rId7"/>
      <w:pgSz w:w="11906" w:h="16838"/>
      <w:pgMar w:top="400" w:right="938" w:bottom="1738" w:left="939" w:header="0" w:footer="13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139" w:rsidRDefault="00084139" w:rsidP="00084139">
      <w:r>
        <w:separator/>
      </w:r>
    </w:p>
  </w:endnote>
  <w:endnote w:type="continuationSeparator" w:id="1">
    <w:p w:rsidR="00084139" w:rsidRDefault="00084139" w:rsidP="00084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139" w:rsidRDefault="001E3F7A">
    <w:pPr>
      <w:spacing w:line="235" w:lineRule="auto"/>
      <w:ind w:left="909"/>
      <w:rPr>
        <w:rFonts w:ascii="SimSun" w:eastAsia="SimSun" w:hAnsi="SimSun" w:cs="SimSun"/>
        <w:sz w:val="28"/>
        <w:szCs w:val="28"/>
      </w:rPr>
    </w:pPr>
    <w:r>
      <w:rPr>
        <w:rFonts w:ascii="SimSun" w:eastAsia="SimSun" w:hAnsi="SimSun" w:cs="SimSun"/>
        <w:spacing w:val="34"/>
        <w:w w:val="125"/>
        <w:sz w:val="28"/>
        <w:szCs w:val="28"/>
      </w:rPr>
      <w:t>-2-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139" w:rsidRDefault="00084139" w:rsidP="00084139">
      <w:r>
        <w:separator/>
      </w:r>
    </w:p>
  </w:footnote>
  <w:footnote w:type="continuationSeparator" w:id="1">
    <w:p w:rsidR="00084139" w:rsidRDefault="00084139" w:rsidP="00084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139" w:rsidRDefault="00084139">
    <w:pPr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084139"/>
    <w:rsid w:val="00084139"/>
    <w:rsid w:val="001E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084139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0841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sid w:val="00084139"/>
    <w:rPr>
      <w:rFonts w:ascii="FangSong" w:eastAsia="FangSong" w:hAnsi="FangSong" w:cs="FangSong"/>
      <w:sz w:val="31"/>
      <w:szCs w:val="31"/>
    </w:rPr>
  </w:style>
  <w:style w:type="paragraph" w:customStyle="1" w:styleId="TableText">
    <w:name w:val="Table Text"/>
    <w:basedOn w:val="a"/>
    <w:semiHidden/>
    <w:qFormat/>
    <w:rsid w:val="00084139"/>
    <w:rPr>
      <w:rFonts w:ascii="SimSun" w:eastAsia="SimSun" w:hAnsi="SimSun" w:cs="SimSun"/>
      <w:sz w:val="23"/>
      <w:szCs w:val="23"/>
    </w:rPr>
  </w:style>
  <w:style w:type="paragraph" w:styleId="a4">
    <w:name w:val="header"/>
    <w:basedOn w:val="a"/>
    <w:link w:val="Char"/>
    <w:uiPriority w:val="99"/>
    <w:semiHidden/>
    <w:unhideWhenUsed/>
    <w:rsid w:val="001E3F7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E3F7A"/>
    <w:rPr>
      <w:noProof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E3F7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E3F7A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>China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关于印发《青岛市地方税务局创新示范项目管理实施办法》的通知</dc:title>
  <dc:creator>Lenovo User</dc:creator>
  <cp:lastModifiedBy>张小莉</cp:lastModifiedBy>
  <cp:revision>2</cp:revision>
  <dcterms:created xsi:type="dcterms:W3CDTF">2023-11-03T15:36:00Z</dcterms:created>
  <dcterms:modified xsi:type="dcterms:W3CDTF">2023-12-07T10:09:00Z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2023-11-03T16:30:41Z</vt:filetime>
  </property>
</Properties>
</file>