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i w:val="0"/>
          <w:iCs w:val="0"/>
          <w:color w:val="666666"/>
          <w:sz w:val="20"/>
          <w:szCs w:val="20"/>
        </w:rPr>
      </w:pPr>
      <w:r>
        <w:rPr>
          <w:i w:val="0"/>
          <w:iCs w:val="0"/>
          <w:caps w:val="0"/>
          <w:color w:val="666666"/>
          <w:spacing w:val="0"/>
          <w:sz w:val="20"/>
          <w:szCs w:val="20"/>
          <w:bdr w:val="none" w:color="auto" w:sz="0" w:space="0"/>
          <w:shd w:val="clear" w:fill="FFFFFF"/>
        </w:rPr>
        <w:t>上海市财政局 国家税务总局上海市税务局 上海市生态环境局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i w:val="0"/>
          <w:iCs w:val="0"/>
          <w:color w:val="333333"/>
          <w:sz w:val="20"/>
          <w:szCs w:val="20"/>
        </w:rPr>
      </w:pPr>
      <w:r>
        <w:rPr>
          <w:b/>
          <w:bCs/>
          <w:i w:val="0"/>
          <w:iCs w:val="0"/>
          <w:caps w:val="0"/>
          <w:color w:val="333333"/>
          <w:spacing w:val="0"/>
          <w:sz w:val="20"/>
          <w:szCs w:val="20"/>
          <w:bdr w:val="none" w:color="auto" w:sz="0" w:space="0"/>
          <w:shd w:val="clear" w:fill="FFFFFF"/>
        </w:rPr>
        <w:t>关于《关于延长〈关于本市应税大气污染物和水污染物环境保护税适用税额标准等有关问题的通知〉有效期的通知》的解读材料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0" w:beforeAutospacing="0" w:after="100" w:afterAutospacing="0" w:line="340" w:lineRule="atLeast"/>
        <w:ind w:left="0" w:right="0"/>
        <w:jc w:val="left"/>
      </w:pPr>
      <w:bookmarkStart w:id="0" w:name="_GoBack"/>
      <w:bookmarkEnd w:id="0"/>
      <w:r>
        <w:rPr>
          <w:rFonts w:hint="eastAsia" w:ascii="微软雅黑" w:hAnsi="微软雅黑" w:eastAsia="微软雅黑" w:cs="微软雅黑"/>
          <w:i w:val="0"/>
          <w:iCs w:val="0"/>
          <w:caps w:val="0"/>
          <w:color w:val="000000"/>
          <w:spacing w:val="0"/>
          <w:sz w:val="16"/>
          <w:szCs w:val="16"/>
          <w:bdr w:val="none" w:color="auto" w:sz="0" w:space="0"/>
          <w:shd w:val="clear" w:fill="FFFFFF"/>
        </w:rPr>
        <w:t>　　</w:t>
      </w:r>
      <w:r>
        <w:rPr>
          <w:rStyle w:val="7"/>
          <w:rFonts w:hint="eastAsia" w:ascii="微软雅黑" w:hAnsi="微软雅黑" w:eastAsia="微软雅黑" w:cs="微软雅黑"/>
          <w:i w:val="0"/>
          <w:iCs w:val="0"/>
          <w:caps w:val="0"/>
          <w:color w:val="000000"/>
          <w:spacing w:val="0"/>
          <w:sz w:val="16"/>
          <w:szCs w:val="16"/>
          <w:bdr w:val="none" w:color="auto" w:sz="0" w:space="0"/>
          <w:shd w:val="clear" w:fill="FFFFFF"/>
        </w:rPr>
        <w:t>一、《通知》制定背景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0" w:beforeAutospacing="0" w:after="100" w:afterAutospacing="0" w:line="340" w:lineRule="atLeast"/>
        <w:ind w:left="0" w:right="0"/>
        <w:jc w:val="left"/>
      </w:pPr>
      <w:r>
        <w:rPr>
          <w:rFonts w:hint="eastAsia" w:ascii="微软雅黑" w:hAnsi="微软雅黑" w:eastAsia="微软雅黑" w:cs="微软雅黑"/>
          <w:i w:val="0"/>
          <w:iCs w:val="0"/>
          <w:caps w:val="0"/>
          <w:color w:val="000000"/>
          <w:spacing w:val="0"/>
          <w:sz w:val="16"/>
          <w:szCs w:val="16"/>
          <w:bdr w:val="none" w:color="auto" w:sz="0" w:space="0"/>
          <w:shd w:val="clear" w:fill="FFFFFF"/>
        </w:rPr>
        <w:t>　　根据《上海市行政规范性文件管理规定》有关有效期的规定，原《关于本市应税大气污染物和水污染物环境保护税适用税额标准等有关问题的通知》将于2022年12月31日到期，经评估，考虑到本市生态环境条件未发生较大变化，有关本市应税大气污染物和水污染物环境保护税适用税额标准等需继续执行，因此对原《通知》有效期予以延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0" w:beforeAutospacing="0" w:after="100" w:afterAutospacing="0" w:line="340" w:lineRule="atLeast"/>
        <w:ind w:left="0" w:right="0"/>
        <w:jc w:val="left"/>
      </w:pPr>
      <w:r>
        <w:rPr>
          <w:rFonts w:hint="eastAsia" w:ascii="微软雅黑" w:hAnsi="微软雅黑" w:eastAsia="微软雅黑" w:cs="微软雅黑"/>
          <w:i w:val="0"/>
          <w:iCs w:val="0"/>
          <w:caps w:val="0"/>
          <w:color w:val="000000"/>
          <w:spacing w:val="0"/>
          <w:sz w:val="16"/>
          <w:szCs w:val="16"/>
          <w:bdr w:val="none" w:color="auto" w:sz="0" w:space="0"/>
          <w:shd w:val="clear" w:fill="FFFFFF"/>
        </w:rPr>
        <w:t>　　</w:t>
      </w:r>
      <w:r>
        <w:rPr>
          <w:rStyle w:val="7"/>
          <w:rFonts w:hint="eastAsia" w:ascii="微软雅黑" w:hAnsi="微软雅黑" w:eastAsia="微软雅黑" w:cs="微软雅黑"/>
          <w:i w:val="0"/>
          <w:iCs w:val="0"/>
          <w:caps w:val="0"/>
          <w:color w:val="000000"/>
          <w:spacing w:val="0"/>
          <w:sz w:val="16"/>
          <w:szCs w:val="16"/>
          <w:bdr w:val="none" w:color="auto" w:sz="0" w:space="0"/>
          <w:shd w:val="clear" w:fill="FFFFFF"/>
        </w:rPr>
        <w:t>二、《通知》主要内容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0" w:beforeAutospacing="0" w:after="100" w:afterAutospacing="0" w:line="340" w:lineRule="atLeast"/>
        <w:ind w:left="0" w:right="0"/>
        <w:jc w:val="left"/>
      </w:pPr>
      <w:r>
        <w:rPr>
          <w:rFonts w:hint="eastAsia" w:ascii="微软雅黑" w:hAnsi="微软雅黑" w:eastAsia="微软雅黑" w:cs="微软雅黑"/>
          <w:i w:val="0"/>
          <w:iCs w:val="0"/>
          <w:caps w:val="0"/>
          <w:color w:val="000000"/>
          <w:spacing w:val="0"/>
          <w:sz w:val="16"/>
          <w:szCs w:val="16"/>
          <w:bdr w:val="none" w:color="auto" w:sz="0" w:space="0"/>
          <w:shd w:val="clear" w:fill="FFFFFF"/>
        </w:rPr>
        <w:t>　　《通知》主要规定了本市应税大气污染物和水污染物环境保护税税额标准，即：①本市应税大气污染物适用税额标准：二氧化硫、氮氧化物的税额标准分别为7.6元/污染当量、8.55元/污染当量；其他大气污染物的税额标准为1.2元/污染当量；②本市应税水污染物适用税额标准：化学需氧量税额标准为5元/污染当量，氨氮税额标准为4.8元/污染当量，第一类水污染物税额标准为1.4元/污染当量；其他类水污染物税额标准为1.4元/污染当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0" w:beforeAutospacing="0" w:after="100" w:afterAutospacing="0" w:line="340" w:lineRule="atLeast"/>
        <w:ind w:left="0" w:right="0"/>
        <w:jc w:val="left"/>
      </w:pPr>
      <w:r>
        <w:rPr>
          <w:rFonts w:hint="eastAsia" w:ascii="微软雅黑" w:hAnsi="微软雅黑" w:eastAsia="微软雅黑" w:cs="微软雅黑"/>
          <w:i w:val="0"/>
          <w:iCs w:val="0"/>
          <w:caps w:val="0"/>
          <w:color w:val="000000"/>
          <w:spacing w:val="0"/>
          <w:sz w:val="16"/>
          <w:szCs w:val="16"/>
          <w:bdr w:val="none" w:color="auto" w:sz="0" w:space="0"/>
          <w:shd w:val="clear" w:fill="FFFFFF"/>
        </w:rPr>
        <w:t>　</w:t>
      </w:r>
      <w:r>
        <w:rPr>
          <w:rStyle w:val="7"/>
          <w:rFonts w:hint="eastAsia" w:ascii="微软雅黑" w:hAnsi="微软雅黑" w:eastAsia="微软雅黑" w:cs="微软雅黑"/>
          <w:i w:val="0"/>
          <w:iCs w:val="0"/>
          <w:caps w:val="0"/>
          <w:color w:val="000000"/>
          <w:spacing w:val="0"/>
          <w:sz w:val="16"/>
          <w:szCs w:val="16"/>
          <w:bdr w:val="none" w:color="auto" w:sz="0" w:space="0"/>
          <w:shd w:val="clear" w:fill="FFFFFF"/>
        </w:rPr>
        <w:t>　三、《通知》实施期限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0" w:beforeAutospacing="0" w:after="100" w:afterAutospacing="0" w:line="340" w:lineRule="atLeast"/>
        <w:ind w:left="0" w:right="0"/>
        <w:jc w:val="left"/>
      </w:pPr>
      <w:r>
        <w:rPr>
          <w:rFonts w:hint="eastAsia" w:ascii="微软雅黑" w:hAnsi="微软雅黑" w:eastAsia="微软雅黑" w:cs="微软雅黑"/>
          <w:i w:val="0"/>
          <w:iCs w:val="0"/>
          <w:caps w:val="0"/>
          <w:color w:val="000000"/>
          <w:spacing w:val="0"/>
          <w:sz w:val="16"/>
          <w:szCs w:val="16"/>
          <w:bdr w:val="none" w:color="auto" w:sz="0" w:space="0"/>
          <w:shd w:val="clear" w:fill="FFFFFF"/>
        </w:rPr>
        <w:t>　　《通知》自2023年1月1日起执行。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Y2QzMzRjOTZjMmExMDZhMDQ4MTE5YTY5ZWFmYjMifQ=="/>
  </w:docVars>
  <w:rsids>
    <w:rsidRoot w:val="00000000"/>
    <w:rsid w:val="2BC27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2023-10-19T12:49:06Z</dcterms:created>
  <dc:creator>Administrator</dc:creator>
  <cp:lastModifiedBy>CoCo</cp:lastModifiedBy>
  <dcterms:modified xsi:type="dcterms:W3CDTF">2023-10-19T12:49:20Z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A7BFAA5B0DF54BBDA1269CF4F9F00924_12</vt:lpwstr>
  </property>
</Properties>
</file>