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110" w:rsidRDefault="004F3110" w:rsidP="004F3110">
      <w:pPr>
        <w:pStyle w:val="a6"/>
        <w:spacing w:beforeAutospacing="0" w:afterLines="100" w:afterAutospacing="0" w:line="600" w:lineRule="exact"/>
        <w:rPr>
          <w:rStyle w:val="a7"/>
          <w:rFonts w:ascii="黑体" w:eastAsia="黑体" w:hAnsi="黑体" w:cs="黑体" w:hint="default"/>
          <w:b w:val="0"/>
          <w:bCs/>
          <w:color w:val="333333"/>
          <w:sz w:val="32"/>
          <w:szCs w:val="32"/>
        </w:rPr>
      </w:pPr>
      <w:r>
        <w:rPr>
          <w:rStyle w:val="a7"/>
          <w:rFonts w:ascii="黑体" w:eastAsia="黑体" w:hAnsi="黑体" w:cs="黑体"/>
          <w:bCs/>
          <w:color w:val="333333"/>
          <w:sz w:val="32"/>
          <w:szCs w:val="32"/>
        </w:rPr>
        <w:t>附件3</w:t>
      </w:r>
    </w:p>
    <w:p w:rsidR="004F3110" w:rsidRDefault="004F3110" w:rsidP="004F3110">
      <w:pPr>
        <w:pStyle w:val="a6"/>
        <w:snapToGrid w:val="0"/>
        <w:spacing w:beforeAutospacing="0" w:line="480" w:lineRule="exact"/>
        <w:jc w:val="center"/>
        <w:rPr>
          <w:rStyle w:val="a7"/>
          <w:rFonts w:ascii="Times New Roman" w:eastAsia="方正小标宋简体" w:hAnsi="Times New Roman" w:hint="default"/>
          <w:b w:val="0"/>
          <w:bCs/>
          <w:color w:val="333333"/>
          <w:sz w:val="44"/>
          <w:szCs w:val="44"/>
        </w:rPr>
      </w:pPr>
      <w:r>
        <w:rPr>
          <w:rStyle w:val="a7"/>
          <w:rFonts w:ascii="Times New Roman" w:eastAsia="方正小标宋简体" w:hAnsi="Times New Roman" w:hint="default"/>
          <w:bCs/>
          <w:color w:val="333333"/>
          <w:sz w:val="44"/>
          <w:szCs w:val="44"/>
        </w:rPr>
        <w:t>施工扬尘产生、削减系数表和施工扬尘</w:t>
      </w:r>
    </w:p>
    <w:p w:rsidR="004F3110" w:rsidRDefault="004F3110" w:rsidP="004F3110">
      <w:pPr>
        <w:pStyle w:val="a6"/>
        <w:snapToGrid w:val="0"/>
        <w:spacing w:line="480" w:lineRule="exact"/>
        <w:jc w:val="center"/>
        <w:rPr>
          <w:rFonts w:ascii="Times New Roman" w:eastAsia="方正小标宋简体" w:hAnsi="Times New Roman" w:hint="default"/>
          <w:bCs/>
          <w:sz w:val="44"/>
          <w:szCs w:val="44"/>
        </w:rPr>
      </w:pPr>
      <w:r>
        <w:rPr>
          <w:rStyle w:val="a7"/>
          <w:rFonts w:ascii="Times New Roman" w:eastAsia="方正小标宋简体" w:hAnsi="Times New Roman" w:hint="default"/>
          <w:bCs/>
          <w:color w:val="333333"/>
          <w:sz w:val="44"/>
          <w:szCs w:val="44"/>
        </w:rPr>
        <w:t>控制措施及达标要求</w:t>
      </w:r>
    </w:p>
    <w:p w:rsidR="004F3110" w:rsidRDefault="004F3110" w:rsidP="004F3110">
      <w:pPr>
        <w:pStyle w:val="a6"/>
        <w:spacing w:line="560" w:lineRule="exact"/>
        <w:ind w:firstLineChars="200" w:firstLine="643"/>
        <w:rPr>
          <w:rFonts w:ascii="Times New Roman" w:eastAsia="黑体" w:hAnsi="Times New Roman" w:hint="default"/>
          <w:b/>
          <w:bCs/>
          <w:sz w:val="32"/>
          <w:szCs w:val="32"/>
        </w:rPr>
      </w:pPr>
      <w:r>
        <w:rPr>
          <w:rStyle w:val="a7"/>
          <w:rFonts w:ascii="Times New Roman" w:eastAsia="黑体" w:hAnsi="Times New Roman" w:hint="default"/>
          <w:bCs/>
          <w:sz w:val="32"/>
          <w:szCs w:val="32"/>
        </w:rPr>
        <w:t>一、施工扬尘产生、削减系数表</w:t>
      </w:r>
    </w:p>
    <w:tbl>
      <w:tblPr>
        <w:tblW w:w="8790" w:type="dxa"/>
        <w:tblLayout w:type="fixed"/>
        <w:tblCellMar>
          <w:left w:w="105" w:type="dxa"/>
          <w:right w:w="105" w:type="dxa"/>
        </w:tblCellMar>
        <w:tblLook w:val="04A0"/>
      </w:tblPr>
      <w:tblGrid>
        <w:gridCol w:w="1785"/>
        <w:gridCol w:w="1470"/>
        <w:gridCol w:w="2415"/>
        <w:gridCol w:w="1125"/>
        <w:gridCol w:w="1995"/>
      </w:tblGrid>
      <w:tr w:rsidR="004F3110" w:rsidTr="000D331C">
        <w:trPr>
          <w:trHeight w:val="435"/>
        </w:trPr>
        <w:tc>
          <w:tcPr>
            <w:tcW w:w="3255" w:type="dxa"/>
            <w:gridSpan w:val="2"/>
            <w:tcBorders>
              <w:top w:val="single" w:sz="6" w:space="0" w:color="000000"/>
              <w:left w:val="single" w:sz="6" w:space="0" w:color="000000"/>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工地类型</w:t>
            </w:r>
          </w:p>
        </w:tc>
        <w:tc>
          <w:tcPr>
            <w:tcW w:w="5535" w:type="dxa"/>
            <w:gridSpan w:val="3"/>
            <w:tcBorders>
              <w:top w:val="single" w:sz="6" w:space="0" w:color="000000"/>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扬尘产生量系数（</w:t>
            </w:r>
            <w:proofErr w:type="gramStart"/>
            <w:r>
              <w:rPr>
                <w:rFonts w:cs="宋体"/>
                <w:sz w:val="21"/>
                <w:szCs w:val="21"/>
              </w:rPr>
              <w:t>千克/</w:t>
            </w:r>
            <w:proofErr w:type="gramEnd"/>
            <w:r>
              <w:rPr>
                <w:rFonts w:cs="宋体"/>
                <w:sz w:val="21"/>
                <w:szCs w:val="21"/>
              </w:rPr>
              <w:t>平方米·月）</w:t>
            </w:r>
          </w:p>
        </w:tc>
      </w:tr>
      <w:tr w:rsidR="004F3110" w:rsidTr="000D331C">
        <w:trPr>
          <w:trHeight w:val="330"/>
        </w:trPr>
        <w:tc>
          <w:tcPr>
            <w:tcW w:w="3255" w:type="dxa"/>
            <w:gridSpan w:val="2"/>
            <w:tcBorders>
              <w:top w:val="nil"/>
              <w:left w:val="single" w:sz="6" w:space="0" w:color="000000"/>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建筑施工</w:t>
            </w:r>
          </w:p>
        </w:tc>
        <w:tc>
          <w:tcPr>
            <w:tcW w:w="5535" w:type="dxa"/>
            <w:gridSpan w:val="3"/>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1.01</w:t>
            </w:r>
          </w:p>
        </w:tc>
      </w:tr>
      <w:tr w:rsidR="004F3110" w:rsidTr="000D331C">
        <w:trPr>
          <w:trHeight w:val="301"/>
        </w:trPr>
        <w:tc>
          <w:tcPr>
            <w:tcW w:w="3255" w:type="dxa"/>
            <w:gridSpan w:val="2"/>
            <w:tcBorders>
              <w:top w:val="nil"/>
              <w:left w:val="single" w:sz="6" w:space="0" w:color="000000"/>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市政（拆迁）施工</w:t>
            </w:r>
          </w:p>
        </w:tc>
        <w:tc>
          <w:tcPr>
            <w:tcW w:w="5535" w:type="dxa"/>
            <w:gridSpan w:val="3"/>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1.64</w:t>
            </w:r>
          </w:p>
        </w:tc>
      </w:tr>
      <w:tr w:rsidR="004F3110" w:rsidTr="000D331C">
        <w:trPr>
          <w:trHeight w:val="645"/>
        </w:trPr>
        <w:tc>
          <w:tcPr>
            <w:tcW w:w="1785" w:type="dxa"/>
            <w:vMerge w:val="restart"/>
            <w:tcBorders>
              <w:top w:val="nil"/>
              <w:left w:val="single" w:sz="6" w:space="0" w:color="000000"/>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工地类型</w:t>
            </w:r>
          </w:p>
        </w:tc>
        <w:tc>
          <w:tcPr>
            <w:tcW w:w="1470" w:type="dxa"/>
            <w:vMerge w:val="restart"/>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扬尘类型</w:t>
            </w:r>
          </w:p>
        </w:tc>
        <w:tc>
          <w:tcPr>
            <w:tcW w:w="2415" w:type="dxa"/>
            <w:vMerge w:val="restart"/>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扬尘污染控制措施</w:t>
            </w:r>
          </w:p>
        </w:tc>
        <w:tc>
          <w:tcPr>
            <w:tcW w:w="3120" w:type="dxa"/>
            <w:gridSpan w:val="2"/>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扬尘排放量削减系数</w:t>
            </w:r>
          </w:p>
          <w:p w:rsidR="004F3110" w:rsidRDefault="004F3110" w:rsidP="000D331C">
            <w:pPr>
              <w:pStyle w:val="a6"/>
              <w:jc w:val="center"/>
              <w:rPr>
                <w:rFonts w:cs="宋体" w:hint="default"/>
                <w:sz w:val="21"/>
                <w:szCs w:val="21"/>
              </w:rPr>
            </w:pPr>
            <w:r>
              <w:rPr>
                <w:rFonts w:cs="宋体"/>
                <w:sz w:val="21"/>
                <w:szCs w:val="21"/>
              </w:rPr>
              <w:t>（</w:t>
            </w:r>
            <w:proofErr w:type="gramStart"/>
            <w:r>
              <w:rPr>
                <w:rFonts w:cs="宋体"/>
                <w:sz w:val="21"/>
                <w:szCs w:val="21"/>
              </w:rPr>
              <w:t>千克/</w:t>
            </w:r>
            <w:proofErr w:type="gramEnd"/>
            <w:r>
              <w:rPr>
                <w:rFonts w:cs="宋体"/>
                <w:sz w:val="21"/>
                <w:szCs w:val="21"/>
              </w:rPr>
              <w:t>平方米·月）</w:t>
            </w:r>
          </w:p>
        </w:tc>
      </w:tr>
      <w:tr w:rsidR="004F3110" w:rsidTr="000D331C">
        <w:trPr>
          <w:trHeight w:val="271"/>
        </w:trPr>
        <w:tc>
          <w:tcPr>
            <w:tcW w:w="1785" w:type="dxa"/>
            <w:vMerge/>
            <w:tcBorders>
              <w:top w:val="nil"/>
              <w:left w:val="single" w:sz="6" w:space="0" w:color="000000"/>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1470" w:type="dxa"/>
            <w:vMerge/>
            <w:tcBorders>
              <w:top w:val="nil"/>
              <w:left w:val="nil"/>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2415" w:type="dxa"/>
            <w:vMerge/>
            <w:tcBorders>
              <w:top w:val="nil"/>
              <w:left w:val="nil"/>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3120" w:type="dxa"/>
            <w:gridSpan w:val="2"/>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措施达标</w:t>
            </w:r>
          </w:p>
        </w:tc>
      </w:tr>
      <w:tr w:rsidR="004F3110" w:rsidTr="000D331C">
        <w:trPr>
          <w:trHeight w:val="271"/>
        </w:trPr>
        <w:tc>
          <w:tcPr>
            <w:tcW w:w="1785" w:type="dxa"/>
            <w:vMerge/>
            <w:tcBorders>
              <w:top w:val="nil"/>
              <w:left w:val="single" w:sz="6" w:space="0" w:color="000000"/>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1470" w:type="dxa"/>
            <w:vMerge/>
            <w:tcBorders>
              <w:top w:val="nil"/>
              <w:left w:val="nil"/>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2415" w:type="dxa"/>
            <w:vMerge/>
            <w:tcBorders>
              <w:top w:val="nil"/>
              <w:left w:val="nil"/>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112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是</w:t>
            </w:r>
          </w:p>
        </w:tc>
        <w:tc>
          <w:tcPr>
            <w:tcW w:w="199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否</w:t>
            </w:r>
          </w:p>
        </w:tc>
      </w:tr>
      <w:tr w:rsidR="004F3110" w:rsidTr="000D331C">
        <w:trPr>
          <w:trHeight w:val="405"/>
        </w:trPr>
        <w:tc>
          <w:tcPr>
            <w:tcW w:w="1785" w:type="dxa"/>
            <w:vMerge w:val="restart"/>
            <w:tcBorders>
              <w:top w:val="nil"/>
              <w:left w:val="single" w:sz="6" w:space="0" w:color="000000"/>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建筑工地</w:t>
            </w:r>
          </w:p>
        </w:tc>
        <w:tc>
          <w:tcPr>
            <w:tcW w:w="1470" w:type="dxa"/>
            <w:vMerge w:val="restart"/>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一次扬尘</w:t>
            </w:r>
          </w:p>
        </w:tc>
        <w:tc>
          <w:tcPr>
            <w:tcW w:w="2415" w:type="dxa"/>
            <w:tcBorders>
              <w:top w:val="nil"/>
              <w:left w:val="nil"/>
              <w:bottom w:val="single" w:sz="6" w:space="0" w:color="000000"/>
              <w:right w:val="single" w:sz="6" w:space="0" w:color="000000"/>
            </w:tcBorders>
            <w:noWrap/>
            <w:vAlign w:val="center"/>
          </w:tcPr>
          <w:p w:rsidR="004F3110" w:rsidRDefault="004F3110" w:rsidP="000D331C">
            <w:pPr>
              <w:pStyle w:val="a6"/>
              <w:rPr>
                <w:rFonts w:cs="宋体" w:hint="default"/>
                <w:sz w:val="21"/>
                <w:szCs w:val="21"/>
              </w:rPr>
            </w:pPr>
            <w:r>
              <w:rPr>
                <w:rFonts w:cs="宋体"/>
                <w:sz w:val="21"/>
                <w:szCs w:val="21"/>
              </w:rPr>
              <w:t>道路硬化措施</w:t>
            </w:r>
          </w:p>
        </w:tc>
        <w:tc>
          <w:tcPr>
            <w:tcW w:w="112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0.071</w:t>
            </w:r>
          </w:p>
        </w:tc>
        <w:tc>
          <w:tcPr>
            <w:tcW w:w="199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w:t>
            </w:r>
          </w:p>
        </w:tc>
      </w:tr>
      <w:tr w:rsidR="004F3110" w:rsidTr="000D331C">
        <w:trPr>
          <w:trHeight w:val="405"/>
        </w:trPr>
        <w:tc>
          <w:tcPr>
            <w:tcW w:w="1785" w:type="dxa"/>
            <w:vMerge/>
            <w:tcBorders>
              <w:top w:val="nil"/>
              <w:left w:val="single" w:sz="6" w:space="0" w:color="000000"/>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1470" w:type="dxa"/>
            <w:vMerge/>
            <w:tcBorders>
              <w:top w:val="nil"/>
              <w:left w:val="nil"/>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2415" w:type="dxa"/>
            <w:tcBorders>
              <w:top w:val="nil"/>
              <w:left w:val="nil"/>
              <w:bottom w:val="single" w:sz="6" w:space="0" w:color="000000"/>
              <w:right w:val="single" w:sz="6" w:space="0" w:color="000000"/>
            </w:tcBorders>
            <w:noWrap/>
            <w:vAlign w:val="center"/>
          </w:tcPr>
          <w:p w:rsidR="004F3110" w:rsidRDefault="004F3110" w:rsidP="000D331C">
            <w:pPr>
              <w:pStyle w:val="a6"/>
              <w:rPr>
                <w:rFonts w:cs="宋体" w:hint="default"/>
                <w:sz w:val="21"/>
                <w:szCs w:val="21"/>
              </w:rPr>
            </w:pPr>
            <w:r>
              <w:rPr>
                <w:rFonts w:cs="宋体"/>
                <w:sz w:val="21"/>
                <w:szCs w:val="21"/>
              </w:rPr>
              <w:t>边界围挡</w:t>
            </w:r>
          </w:p>
        </w:tc>
        <w:tc>
          <w:tcPr>
            <w:tcW w:w="112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0.047</w:t>
            </w:r>
          </w:p>
        </w:tc>
        <w:tc>
          <w:tcPr>
            <w:tcW w:w="199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w:t>
            </w:r>
          </w:p>
        </w:tc>
      </w:tr>
      <w:tr w:rsidR="004F3110" w:rsidTr="000D331C">
        <w:trPr>
          <w:trHeight w:val="405"/>
        </w:trPr>
        <w:tc>
          <w:tcPr>
            <w:tcW w:w="1785" w:type="dxa"/>
            <w:vMerge/>
            <w:tcBorders>
              <w:top w:val="nil"/>
              <w:left w:val="single" w:sz="6" w:space="0" w:color="000000"/>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1470" w:type="dxa"/>
            <w:vMerge/>
            <w:tcBorders>
              <w:top w:val="nil"/>
              <w:left w:val="nil"/>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2415" w:type="dxa"/>
            <w:tcBorders>
              <w:top w:val="nil"/>
              <w:left w:val="nil"/>
              <w:bottom w:val="single" w:sz="6" w:space="0" w:color="000000"/>
              <w:right w:val="single" w:sz="6" w:space="0" w:color="000000"/>
            </w:tcBorders>
            <w:noWrap/>
            <w:vAlign w:val="center"/>
          </w:tcPr>
          <w:p w:rsidR="004F3110" w:rsidRDefault="004F3110" w:rsidP="000D331C">
            <w:pPr>
              <w:pStyle w:val="a6"/>
              <w:rPr>
                <w:rFonts w:cs="宋体" w:hint="default"/>
                <w:sz w:val="21"/>
                <w:szCs w:val="21"/>
              </w:rPr>
            </w:pPr>
            <w:r>
              <w:rPr>
                <w:rFonts w:cs="宋体"/>
                <w:sz w:val="21"/>
                <w:szCs w:val="21"/>
              </w:rPr>
              <w:t>裸露地面覆盖</w:t>
            </w:r>
          </w:p>
        </w:tc>
        <w:tc>
          <w:tcPr>
            <w:tcW w:w="112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0.047</w:t>
            </w:r>
          </w:p>
        </w:tc>
        <w:tc>
          <w:tcPr>
            <w:tcW w:w="199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w:t>
            </w:r>
          </w:p>
        </w:tc>
      </w:tr>
      <w:tr w:rsidR="004F3110" w:rsidTr="000D331C">
        <w:trPr>
          <w:trHeight w:val="405"/>
        </w:trPr>
        <w:tc>
          <w:tcPr>
            <w:tcW w:w="1785" w:type="dxa"/>
            <w:vMerge/>
            <w:tcBorders>
              <w:top w:val="nil"/>
              <w:left w:val="single" w:sz="6" w:space="0" w:color="000000"/>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1470" w:type="dxa"/>
            <w:vMerge/>
            <w:tcBorders>
              <w:top w:val="nil"/>
              <w:left w:val="nil"/>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2415" w:type="dxa"/>
            <w:tcBorders>
              <w:top w:val="nil"/>
              <w:left w:val="nil"/>
              <w:bottom w:val="single" w:sz="6" w:space="0" w:color="000000"/>
              <w:right w:val="single" w:sz="6" w:space="0" w:color="000000"/>
            </w:tcBorders>
            <w:noWrap/>
            <w:vAlign w:val="center"/>
          </w:tcPr>
          <w:p w:rsidR="004F3110" w:rsidRDefault="004F3110" w:rsidP="000D331C">
            <w:pPr>
              <w:pStyle w:val="a6"/>
              <w:rPr>
                <w:rFonts w:cs="宋体" w:hint="default"/>
                <w:sz w:val="21"/>
                <w:szCs w:val="21"/>
              </w:rPr>
            </w:pPr>
            <w:r>
              <w:rPr>
                <w:rFonts w:cs="宋体"/>
                <w:sz w:val="21"/>
                <w:szCs w:val="21"/>
              </w:rPr>
              <w:t>易扬尘物料覆盖</w:t>
            </w:r>
          </w:p>
        </w:tc>
        <w:tc>
          <w:tcPr>
            <w:tcW w:w="112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0.025</w:t>
            </w:r>
          </w:p>
        </w:tc>
        <w:tc>
          <w:tcPr>
            <w:tcW w:w="199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w:t>
            </w:r>
          </w:p>
        </w:tc>
      </w:tr>
      <w:tr w:rsidR="004F3110" w:rsidTr="000D331C">
        <w:trPr>
          <w:trHeight w:val="405"/>
        </w:trPr>
        <w:tc>
          <w:tcPr>
            <w:tcW w:w="1785" w:type="dxa"/>
            <w:vMerge/>
            <w:tcBorders>
              <w:top w:val="nil"/>
              <w:left w:val="single" w:sz="6" w:space="0" w:color="000000"/>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1470" w:type="dxa"/>
            <w:vMerge/>
            <w:tcBorders>
              <w:top w:val="nil"/>
              <w:left w:val="nil"/>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2415" w:type="dxa"/>
            <w:tcBorders>
              <w:top w:val="nil"/>
              <w:left w:val="nil"/>
              <w:bottom w:val="single" w:sz="6" w:space="0" w:color="000000"/>
              <w:right w:val="single" w:sz="6" w:space="0" w:color="000000"/>
            </w:tcBorders>
            <w:noWrap/>
            <w:vAlign w:val="center"/>
          </w:tcPr>
          <w:p w:rsidR="004F3110" w:rsidRDefault="004F3110" w:rsidP="000D331C">
            <w:pPr>
              <w:pStyle w:val="a6"/>
              <w:rPr>
                <w:rFonts w:cs="宋体" w:hint="default"/>
                <w:sz w:val="21"/>
                <w:szCs w:val="21"/>
              </w:rPr>
            </w:pPr>
            <w:r>
              <w:rPr>
                <w:rFonts w:cs="宋体"/>
                <w:sz w:val="21"/>
                <w:szCs w:val="21"/>
              </w:rPr>
              <w:t>定期喷洒抑制剂</w:t>
            </w:r>
          </w:p>
        </w:tc>
        <w:tc>
          <w:tcPr>
            <w:tcW w:w="112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0.03</w:t>
            </w:r>
          </w:p>
        </w:tc>
        <w:tc>
          <w:tcPr>
            <w:tcW w:w="199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w:t>
            </w:r>
          </w:p>
        </w:tc>
      </w:tr>
      <w:tr w:rsidR="004F3110" w:rsidTr="000D331C">
        <w:trPr>
          <w:trHeight w:val="405"/>
        </w:trPr>
        <w:tc>
          <w:tcPr>
            <w:tcW w:w="1785" w:type="dxa"/>
            <w:vMerge/>
            <w:tcBorders>
              <w:top w:val="nil"/>
              <w:left w:val="single" w:sz="6" w:space="0" w:color="000000"/>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1470" w:type="dxa"/>
            <w:vMerge w:val="restart"/>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二次扬尘</w:t>
            </w:r>
          </w:p>
        </w:tc>
        <w:tc>
          <w:tcPr>
            <w:tcW w:w="2415" w:type="dxa"/>
            <w:tcBorders>
              <w:top w:val="nil"/>
              <w:left w:val="nil"/>
              <w:bottom w:val="single" w:sz="6" w:space="0" w:color="000000"/>
              <w:right w:val="single" w:sz="6" w:space="0" w:color="000000"/>
            </w:tcBorders>
            <w:noWrap/>
            <w:vAlign w:val="center"/>
          </w:tcPr>
          <w:p w:rsidR="004F3110" w:rsidRDefault="004F3110" w:rsidP="000D331C">
            <w:pPr>
              <w:pStyle w:val="a6"/>
              <w:rPr>
                <w:rFonts w:cs="宋体" w:hint="default"/>
                <w:sz w:val="21"/>
                <w:szCs w:val="21"/>
              </w:rPr>
            </w:pPr>
            <w:r>
              <w:rPr>
                <w:rFonts w:cs="宋体"/>
                <w:sz w:val="21"/>
                <w:szCs w:val="21"/>
              </w:rPr>
              <w:t>渣土运输车辆机械冲洗装置</w:t>
            </w:r>
          </w:p>
        </w:tc>
        <w:tc>
          <w:tcPr>
            <w:tcW w:w="112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0.31</w:t>
            </w:r>
          </w:p>
        </w:tc>
        <w:tc>
          <w:tcPr>
            <w:tcW w:w="199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w:t>
            </w:r>
          </w:p>
        </w:tc>
      </w:tr>
      <w:tr w:rsidR="004F3110" w:rsidTr="000D331C">
        <w:trPr>
          <w:trHeight w:val="405"/>
        </w:trPr>
        <w:tc>
          <w:tcPr>
            <w:tcW w:w="1785" w:type="dxa"/>
            <w:vMerge/>
            <w:tcBorders>
              <w:top w:val="nil"/>
              <w:left w:val="single" w:sz="6" w:space="0" w:color="000000"/>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1470" w:type="dxa"/>
            <w:vMerge/>
            <w:tcBorders>
              <w:top w:val="nil"/>
              <w:left w:val="nil"/>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2415" w:type="dxa"/>
            <w:tcBorders>
              <w:top w:val="nil"/>
              <w:left w:val="nil"/>
              <w:bottom w:val="single" w:sz="6" w:space="0" w:color="000000"/>
              <w:right w:val="single" w:sz="6" w:space="0" w:color="000000"/>
            </w:tcBorders>
            <w:noWrap/>
            <w:vAlign w:val="center"/>
          </w:tcPr>
          <w:p w:rsidR="004F3110" w:rsidRDefault="004F3110" w:rsidP="000D331C">
            <w:pPr>
              <w:pStyle w:val="a6"/>
              <w:rPr>
                <w:rFonts w:cs="宋体" w:hint="default"/>
                <w:sz w:val="21"/>
                <w:szCs w:val="21"/>
              </w:rPr>
            </w:pPr>
            <w:r>
              <w:rPr>
                <w:rFonts w:cs="宋体"/>
                <w:sz w:val="21"/>
                <w:szCs w:val="21"/>
              </w:rPr>
              <w:t>渣土运输车辆简易冲洗装置</w:t>
            </w:r>
          </w:p>
        </w:tc>
        <w:tc>
          <w:tcPr>
            <w:tcW w:w="112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0.155</w:t>
            </w:r>
          </w:p>
        </w:tc>
        <w:tc>
          <w:tcPr>
            <w:tcW w:w="199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w:t>
            </w:r>
          </w:p>
        </w:tc>
      </w:tr>
      <w:tr w:rsidR="004F3110" w:rsidTr="000D331C">
        <w:trPr>
          <w:trHeight w:val="405"/>
        </w:trPr>
        <w:tc>
          <w:tcPr>
            <w:tcW w:w="1785" w:type="dxa"/>
            <w:vMerge w:val="restart"/>
            <w:tcBorders>
              <w:top w:val="nil"/>
              <w:left w:val="single" w:sz="6" w:space="0" w:color="000000"/>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市政（拆迁）工地</w:t>
            </w:r>
          </w:p>
        </w:tc>
        <w:tc>
          <w:tcPr>
            <w:tcW w:w="1470" w:type="dxa"/>
            <w:vMerge w:val="restart"/>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一次扬尘</w:t>
            </w:r>
          </w:p>
        </w:tc>
        <w:tc>
          <w:tcPr>
            <w:tcW w:w="2415" w:type="dxa"/>
            <w:tcBorders>
              <w:top w:val="nil"/>
              <w:left w:val="nil"/>
              <w:bottom w:val="single" w:sz="6" w:space="0" w:color="000000"/>
              <w:right w:val="single" w:sz="6" w:space="0" w:color="000000"/>
            </w:tcBorders>
            <w:noWrap/>
            <w:vAlign w:val="center"/>
          </w:tcPr>
          <w:p w:rsidR="004F3110" w:rsidRDefault="004F3110" w:rsidP="000D331C">
            <w:pPr>
              <w:pStyle w:val="a6"/>
              <w:rPr>
                <w:rFonts w:cs="宋体" w:hint="default"/>
                <w:sz w:val="21"/>
                <w:szCs w:val="21"/>
              </w:rPr>
            </w:pPr>
            <w:r>
              <w:rPr>
                <w:rFonts w:cs="宋体"/>
                <w:sz w:val="21"/>
                <w:szCs w:val="21"/>
              </w:rPr>
              <w:t>道路硬化措施</w:t>
            </w:r>
          </w:p>
        </w:tc>
        <w:tc>
          <w:tcPr>
            <w:tcW w:w="112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0.102</w:t>
            </w:r>
          </w:p>
        </w:tc>
        <w:tc>
          <w:tcPr>
            <w:tcW w:w="199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w:t>
            </w:r>
          </w:p>
        </w:tc>
      </w:tr>
      <w:tr w:rsidR="004F3110" w:rsidTr="000D331C">
        <w:trPr>
          <w:trHeight w:val="405"/>
        </w:trPr>
        <w:tc>
          <w:tcPr>
            <w:tcW w:w="1785" w:type="dxa"/>
            <w:vMerge/>
            <w:tcBorders>
              <w:top w:val="nil"/>
              <w:left w:val="single" w:sz="6" w:space="0" w:color="000000"/>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1470" w:type="dxa"/>
            <w:vMerge/>
            <w:tcBorders>
              <w:top w:val="nil"/>
              <w:left w:val="nil"/>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2415" w:type="dxa"/>
            <w:tcBorders>
              <w:top w:val="nil"/>
              <w:left w:val="nil"/>
              <w:bottom w:val="single" w:sz="6" w:space="0" w:color="000000"/>
              <w:right w:val="single" w:sz="6" w:space="0" w:color="000000"/>
            </w:tcBorders>
            <w:noWrap/>
            <w:vAlign w:val="center"/>
          </w:tcPr>
          <w:p w:rsidR="004F3110" w:rsidRDefault="004F3110" w:rsidP="000D331C">
            <w:pPr>
              <w:pStyle w:val="a6"/>
              <w:rPr>
                <w:rFonts w:cs="宋体" w:hint="default"/>
                <w:sz w:val="21"/>
                <w:szCs w:val="21"/>
              </w:rPr>
            </w:pPr>
            <w:r>
              <w:rPr>
                <w:rFonts w:cs="宋体"/>
                <w:sz w:val="21"/>
                <w:szCs w:val="21"/>
              </w:rPr>
              <w:t>边界围挡</w:t>
            </w:r>
          </w:p>
        </w:tc>
        <w:tc>
          <w:tcPr>
            <w:tcW w:w="112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0.102</w:t>
            </w:r>
          </w:p>
        </w:tc>
        <w:tc>
          <w:tcPr>
            <w:tcW w:w="199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w:t>
            </w:r>
          </w:p>
        </w:tc>
      </w:tr>
      <w:tr w:rsidR="004F3110" w:rsidTr="000D331C">
        <w:trPr>
          <w:trHeight w:val="405"/>
        </w:trPr>
        <w:tc>
          <w:tcPr>
            <w:tcW w:w="1785" w:type="dxa"/>
            <w:vMerge/>
            <w:tcBorders>
              <w:top w:val="nil"/>
              <w:left w:val="single" w:sz="6" w:space="0" w:color="000000"/>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1470" w:type="dxa"/>
            <w:vMerge/>
            <w:tcBorders>
              <w:top w:val="nil"/>
              <w:left w:val="nil"/>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2415" w:type="dxa"/>
            <w:tcBorders>
              <w:top w:val="nil"/>
              <w:left w:val="nil"/>
              <w:bottom w:val="single" w:sz="6" w:space="0" w:color="000000"/>
              <w:right w:val="single" w:sz="6" w:space="0" w:color="000000"/>
            </w:tcBorders>
            <w:noWrap/>
            <w:vAlign w:val="center"/>
          </w:tcPr>
          <w:p w:rsidR="004F3110" w:rsidRDefault="004F3110" w:rsidP="000D331C">
            <w:pPr>
              <w:pStyle w:val="a6"/>
              <w:rPr>
                <w:rFonts w:cs="宋体" w:hint="default"/>
                <w:sz w:val="21"/>
                <w:szCs w:val="21"/>
              </w:rPr>
            </w:pPr>
            <w:r>
              <w:rPr>
                <w:rFonts w:cs="宋体"/>
                <w:sz w:val="21"/>
                <w:szCs w:val="21"/>
              </w:rPr>
              <w:t>易扬尘物料覆盖</w:t>
            </w:r>
          </w:p>
        </w:tc>
        <w:tc>
          <w:tcPr>
            <w:tcW w:w="112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0.066</w:t>
            </w:r>
          </w:p>
        </w:tc>
        <w:tc>
          <w:tcPr>
            <w:tcW w:w="199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w:t>
            </w:r>
          </w:p>
        </w:tc>
      </w:tr>
      <w:tr w:rsidR="004F3110" w:rsidTr="000D331C">
        <w:trPr>
          <w:trHeight w:val="405"/>
        </w:trPr>
        <w:tc>
          <w:tcPr>
            <w:tcW w:w="1785" w:type="dxa"/>
            <w:vMerge/>
            <w:tcBorders>
              <w:top w:val="nil"/>
              <w:left w:val="single" w:sz="6" w:space="0" w:color="000000"/>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1470" w:type="dxa"/>
            <w:vMerge/>
            <w:tcBorders>
              <w:top w:val="nil"/>
              <w:left w:val="nil"/>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2415" w:type="dxa"/>
            <w:tcBorders>
              <w:top w:val="nil"/>
              <w:left w:val="nil"/>
              <w:bottom w:val="single" w:sz="6" w:space="0" w:color="000000"/>
              <w:right w:val="single" w:sz="6" w:space="0" w:color="000000"/>
            </w:tcBorders>
            <w:noWrap/>
            <w:vAlign w:val="center"/>
          </w:tcPr>
          <w:p w:rsidR="004F3110" w:rsidRDefault="004F3110" w:rsidP="000D331C">
            <w:pPr>
              <w:pStyle w:val="a6"/>
              <w:rPr>
                <w:rFonts w:cs="宋体" w:hint="default"/>
                <w:sz w:val="21"/>
                <w:szCs w:val="21"/>
              </w:rPr>
            </w:pPr>
            <w:r>
              <w:rPr>
                <w:rFonts w:cs="宋体"/>
                <w:sz w:val="21"/>
                <w:szCs w:val="21"/>
              </w:rPr>
              <w:t>定期喷洒抑制剂</w:t>
            </w:r>
          </w:p>
        </w:tc>
        <w:tc>
          <w:tcPr>
            <w:tcW w:w="112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0.03</w:t>
            </w:r>
          </w:p>
        </w:tc>
        <w:tc>
          <w:tcPr>
            <w:tcW w:w="199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w:t>
            </w:r>
          </w:p>
        </w:tc>
      </w:tr>
      <w:tr w:rsidR="004F3110" w:rsidTr="000D331C">
        <w:trPr>
          <w:trHeight w:val="405"/>
        </w:trPr>
        <w:tc>
          <w:tcPr>
            <w:tcW w:w="1785" w:type="dxa"/>
            <w:vMerge/>
            <w:tcBorders>
              <w:top w:val="nil"/>
              <w:left w:val="single" w:sz="6" w:space="0" w:color="000000"/>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1470" w:type="dxa"/>
            <w:vMerge w:val="restart"/>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二次扬尘</w:t>
            </w:r>
          </w:p>
        </w:tc>
        <w:tc>
          <w:tcPr>
            <w:tcW w:w="2415" w:type="dxa"/>
            <w:tcBorders>
              <w:top w:val="nil"/>
              <w:left w:val="nil"/>
              <w:bottom w:val="single" w:sz="6" w:space="0" w:color="000000"/>
              <w:right w:val="single" w:sz="6" w:space="0" w:color="000000"/>
            </w:tcBorders>
            <w:noWrap/>
            <w:vAlign w:val="center"/>
          </w:tcPr>
          <w:p w:rsidR="004F3110" w:rsidRDefault="004F3110" w:rsidP="000D331C">
            <w:pPr>
              <w:pStyle w:val="a6"/>
              <w:rPr>
                <w:rFonts w:cs="宋体" w:hint="default"/>
                <w:sz w:val="21"/>
                <w:szCs w:val="21"/>
              </w:rPr>
            </w:pPr>
            <w:r>
              <w:rPr>
                <w:rFonts w:cs="宋体"/>
                <w:sz w:val="21"/>
                <w:szCs w:val="21"/>
              </w:rPr>
              <w:t>渣土运输车辆机械冲洗装置</w:t>
            </w:r>
          </w:p>
        </w:tc>
        <w:tc>
          <w:tcPr>
            <w:tcW w:w="112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0.68</w:t>
            </w:r>
          </w:p>
        </w:tc>
        <w:tc>
          <w:tcPr>
            <w:tcW w:w="199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w:t>
            </w:r>
          </w:p>
        </w:tc>
      </w:tr>
      <w:tr w:rsidR="004F3110" w:rsidTr="000D331C">
        <w:trPr>
          <w:trHeight w:val="405"/>
        </w:trPr>
        <w:tc>
          <w:tcPr>
            <w:tcW w:w="1785" w:type="dxa"/>
            <w:vMerge/>
            <w:tcBorders>
              <w:top w:val="nil"/>
              <w:left w:val="single" w:sz="6" w:space="0" w:color="000000"/>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1470" w:type="dxa"/>
            <w:vMerge/>
            <w:tcBorders>
              <w:top w:val="nil"/>
              <w:left w:val="nil"/>
              <w:bottom w:val="single" w:sz="6" w:space="0" w:color="000000"/>
              <w:right w:val="single" w:sz="6" w:space="0" w:color="000000"/>
            </w:tcBorders>
            <w:noWrap/>
            <w:vAlign w:val="center"/>
          </w:tcPr>
          <w:p w:rsidR="004F3110" w:rsidRDefault="004F3110" w:rsidP="000D331C">
            <w:pPr>
              <w:rPr>
                <w:rFonts w:ascii="宋体" w:hAnsi="宋体" w:cs="宋体"/>
                <w:szCs w:val="21"/>
              </w:rPr>
            </w:pPr>
          </w:p>
        </w:tc>
        <w:tc>
          <w:tcPr>
            <w:tcW w:w="2415" w:type="dxa"/>
            <w:tcBorders>
              <w:top w:val="nil"/>
              <w:left w:val="nil"/>
              <w:bottom w:val="single" w:sz="6" w:space="0" w:color="000000"/>
              <w:right w:val="single" w:sz="6" w:space="0" w:color="000000"/>
            </w:tcBorders>
            <w:noWrap/>
            <w:vAlign w:val="center"/>
          </w:tcPr>
          <w:p w:rsidR="004F3110" w:rsidRDefault="004F3110" w:rsidP="000D331C">
            <w:pPr>
              <w:pStyle w:val="a6"/>
              <w:rPr>
                <w:rFonts w:cs="宋体" w:hint="default"/>
                <w:sz w:val="21"/>
                <w:szCs w:val="21"/>
              </w:rPr>
            </w:pPr>
            <w:r>
              <w:rPr>
                <w:rFonts w:cs="宋体"/>
                <w:sz w:val="21"/>
                <w:szCs w:val="21"/>
              </w:rPr>
              <w:t>渣土运输车辆简易冲洗装置</w:t>
            </w:r>
          </w:p>
        </w:tc>
        <w:tc>
          <w:tcPr>
            <w:tcW w:w="112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0.034</w:t>
            </w:r>
          </w:p>
        </w:tc>
        <w:tc>
          <w:tcPr>
            <w:tcW w:w="1995" w:type="dxa"/>
            <w:tcBorders>
              <w:top w:val="nil"/>
              <w:left w:val="nil"/>
              <w:bottom w:val="single" w:sz="6" w:space="0" w:color="000000"/>
              <w:right w:val="single" w:sz="6" w:space="0" w:color="000000"/>
            </w:tcBorders>
            <w:noWrap/>
            <w:vAlign w:val="center"/>
          </w:tcPr>
          <w:p w:rsidR="004F3110" w:rsidRDefault="004F3110" w:rsidP="000D331C">
            <w:pPr>
              <w:pStyle w:val="a6"/>
              <w:jc w:val="center"/>
              <w:rPr>
                <w:rFonts w:cs="宋体" w:hint="default"/>
                <w:sz w:val="21"/>
                <w:szCs w:val="21"/>
              </w:rPr>
            </w:pPr>
            <w:r>
              <w:rPr>
                <w:rFonts w:cs="宋体"/>
                <w:sz w:val="21"/>
                <w:szCs w:val="21"/>
              </w:rPr>
              <w:t>0</w:t>
            </w:r>
          </w:p>
        </w:tc>
      </w:tr>
    </w:tbl>
    <w:p w:rsidR="004F3110" w:rsidRDefault="004F3110" w:rsidP="004F3110">
      <w:pPr>
        <w:pStyle w:val="a6"/>
        <w:spacing w:beforeAutospacing="0" w:afterAutospacing="0" w:line="560" w:lineRule="exact"/>
        <w:ind w:firstLineChars="200" w:firstLine="643"/>
        <w:rPr>
          <w:rFonts w:ascii="仿宋_GB2312" w:eastAsia="仿宋_GB2312" w:hAnsi="仿宋_GB2312" w:cs="仿宋_GB2312" w:hint="default"/>
          <w:kern w:val="2"/>
          <w:sz w:val="32"/>
          <w:szCs w:val="32"/>
        </w:rPr>
      </w:pPr>
      <w:r>
        <w:rPr>
          <w:rStyle w:val="a7"/>
          <w:rFonts w:ascii="仿宋_GB2312" w:eastAsia="仿宋_GB2312" w:hAnsi="仿宋_GB2312" w:cs="仿宋_GB2312" w:hint="default"/>
          <w:sz w:val="32"/>
          <w:szCs w:val="32"/>
        </w:rPr>
        <w:lastRenderedPageBreak/>
        <w:t>注：一次扬尘削减系数按照达标控制措施累计扣减；二次扬尘削减系数按照达标控制措施扣减，若同时采用两种措施，则按“运输车辆机械冲洗装置”扣减。一次和二次扬尘削减系数可以叠加扣减。</w:t>
      </w:r>
    </w:p>
    <w:p w:rsidR="004F3110" w:rsidRDefault="004F3110" w:rsidP="004F3110">
      <w:pPr>
        <w:pStyle w:val="a6"/>
        <w:spacing w:beforeAutospacing="0" w:afterAutospacing="0" w:line="560" w:lineRule="exact"/>
        <w:ind w:firstLineChars="200" w:firstLine="643"/>
        <w:rPr>
          <w:rFonts w:ascii="Times New Roman" w:eastAsia="黑体" w:hAnsi="Times New Roman" w:hint="default"/>
          <w:b/>
          <w:bCs/>
          <w:sz w:val="32"/>
          <w:szCs w:val="32"/>
        </w:rPr>
      </w:pPr>
      <w:r>
        <w:rPr>
          <w:rStyle w:val="a7"/>
          <w:rFonts w:ascii="Times New Roman" w:eastAsia="黑体" w:hAnsi="Times New Roman" w:hint="default"/>
          <w:bCs/>
          <w:sz w:val="32"/>
          <w:szCs w:val="32"/>
        </w:rPr>
        <w:t>二、施工扬尘控制措施及达标要求</w:t>
      </w:r>
    </w:p>
    <w:p w:rsidR="004F3110" w:rsidRDefault="004F3110" w:rsidP="004F3110">
      <w:pPr>
        <w:pStyle w:val="a6"/>
        <w:spacing w:beforeAutospacing="0" w:afterAutospacing="0" w:line="560" w:lineRule="exact"/>
        <w:ind w:firstLineChars="200" w:firstLine="640"/>
        <w:jc w:val="both"/>
        <w:rPr>
          <w:rFonts w:ascii="仿宋_GB2312" w:eastAsia="仿宋_GB2312" w:hAnsi="仿宋_GB2312" w:cs="仿宋_GB2312" w:hint="default"/>
          <w:kern w:val="2"/>
          <w:sz w:val="32"/>
          <w:szCs w:val="32"/>
        </w:rPr>
      </w:pPr>
      <w:r>
        <w:rPr>
          <w:rFonts w:ascii="仿宋_GB2312" w:eastAsia="仿宋_GB2312" w:hAnsi="仿宋_GB2312" w:cs="仿宋_GB2312" w:hint="default"/>
          <w:kern w:val="2"/>
          <w:sz w:val="32"/>
          <w:szCs w:val="32"/>
        </w:rPr>
        <w:t>建筑工程和市政工程扬尘控制措施达标标准如下，每项控制措施的任意一项基本要求不达标，则该项控制措施视为不达标。</w:t>
      </w:r>
    </w:p>
    <w:p w:rsidR="004F3110" w:rsidRDefault="004F3110" w:rsidP="004F3110">
      <w:pPr>
        <w:pStyle w:val="a6"/>
        <w:spacing w:beforeAutospacing="0" w:afterAutospacing="0" w:line="560" w:lineRule="exact"/>
        <w:ind w:firstLineChars="200" w:firstLine="640"/>
        <w:rPr>
          <w:rFonts w:ascii="Times New Roman" w:eastAsia="楷体_GB2312" w:hAnsi="Times New Roman" w:hint="default"/>
          <w:sz w:val="32"/>
          <w:szCs w:val="32"/>
        </w:rPr>
      </w:pPr>
      <w:r>
        <w:rPr>
          <w:rFonts w:ascii="Times New Roman" w:eastAsia="楷体_GB2312" w:hAnsi="Times New Roman" w:hint="default"/>
          <w:sz w:val="32"/>
          <w:szCs w:val="32"/>
        </w:rPr>
        <w:t>（一）道路硬化措施</w:t>
      </w:r>
    </w:p>
    <w:p w:rsidR="004F3110" w:rsidRDefault="004F3110" w:rsidP="004F3110">
      <w:pPr>
        <w:pStyle w:val="a6"/>
        <w:spacing w:beforeAutospacing="0" w:afterAutospacing="0" w:line="560" w:lineRule="exact"/>
        <w:ind w:firstLineChars="200" w:firstLine="640"/>
        <w:jc w:val="both"/>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1.施工现场主要道路、加工区、生活办公区应做硬化处理，用作车辆通行的道路应铺设混凝土，满足车辆安全行驶要求，且无破损现象；</w:t>
      </w:r>
    </w:p>
    <w:p w:rsidR="004F3110" w:rsidRDefault="004F3110" w:rsidP="004F3110">
      <w:pPr>
        <w:pStyle w:val="a6"/>
        <w:spacing w:beforeAutospacing="0" w:afterAutospacing="0" w:line="560" w:lineRule="exact"/>
        <w:ind w:firstLineChars="200" w:firstLine="640"/>
        <w:jc w:val="both"/>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2.任何时候车行道路上都不能有明显的尘土；</w:t>
      </w:r>
    </w:p>
    <w:p w:rsidR="004F3110" w:rsidRDefault="004F3110" w:rsidP="004F3110">
      <w:pPr>
        <w:pStyle w:val="a6"/>
        <w:spacing w:beforeAutospacing="0" w:afterAutospacing="0" w:line="560" w:lineRule="exact"/>
        <w:ind w:firstLineChars="200" w:firstLine="640"/>
        <w:jc w:val="both"/>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3.道路清扫时都必须采取洒水措施。</w:t>
      </w:r>
    </w:p>
    <w:p w:rsidR="004F3110" w:rsidRDefault="004F3110" w:rsidP="004F3110">
      <w:pPr>
        <w:pStyle w:val="a6"/>
        <w:spacing w:beforeAutospacing="0" w:afterAutospacing="0" w:line="560" w:lineRule="exact"/>
        <w:ind w:firstLineChars="200" w:firstLine="640"/>
        <w:rPr>
          <w:rFonts w:ascii="Times New Roman" w:eastAsia="楷体_GB2312" w:hAnsi="Times New Roman" w:hint="default"/>
          <w:sz w:val="32"/>
          <w:szCs w:val="32"/>
        </w:rPr>
      </w:pPr>
      <w:r>
        <w:rPr>
          <w:rFonts w:ascii="Times New Roman" w:eastAsia="楷体_GB2312" w:hAnsi="Times New Roman" w:hint="default"/>
          <w:sz w:val="32"/>
          <w:szCs w:val="32"/>
        </w:rPr>
        <w:t>（二）边界围挡</w:t>
      </w:r>
    </w:p>
    <w:p w:rsidR="004F3110" w:rsidRDefault="004F3110" w:rsidP="004F3110">
      <w:pPr>
        <w:pStyle w:val="a6"/>
        <w:spacing w:beforeAutospacing="0" w:afterAutospacing="0" w:line="560" w:lineRule="exact"/>
        <w:ind w:firstLineChars="200" w:firstLine="640"/>
        <w:jc w:val="both"/>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1.围挡高度不低于1.8米，围挡下方设置不低于20厘米高的防溢座以防止粉尘流失（市政工程除外）；</w:t>
      </w:r>
    </w:p>
    <w:p w:rsidR="004F3110" w:rsidRDefault="004F3110" w:rsidP="004F3110">
      <w:pPr>
        <w:pStyle w:val="a6"/>
        <w:spacing w:beforeAutospacing="0" w:afterAutospacing="0" w:line="560" w:lineRule="exact"/>
        <w:ind w:firstLineChars="200" w:firstLine="640"/>
        <w:jc w:val="both"/>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2.围挡必须是由金属、混凝土、塑料等硬质材料制作，拆迁工程在建筑拆除期间，应在建筑结构外侧设置防尘布；</w:t>
      </w:r>
    </w:p>
    <w:p w:rsidR="004F3110" w:rsidRDefault="004F3110" w:rsidP="004F3110">
      <w:pPr>
        <w:pStyle w:val="a6"/>
        <w:spacing w:beforeAutospacing="0" w:afterAutospacing="0" w:line="560" w:lineRule="exact"/>
        <w:ind w:firstLineChars="200" w:firstLine="640"/>
        <w:jc w:val="both"/>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3.任意两块围挡以及围挡与防溢座的拼接处都不能有大于0.5厘米的缝隙，围挡不得有明显破损的漏洞。</w:t>
      </w:r>
    </w:p>
    <w:p w:rsidR="004F3110" w:rsidRDefault="004F3110" w:rsidP="004F3110">
      <w:pPr>
        <w:pStyle w:val="a6"/>
        <w:spacing w:beforeAutospacing="0" w:afterAutospacing="0" w:line="560" w:lineRule="exact"/>
        <w:ind w:firstLineChars="200" w:firstLine="640"/>
        <w:rPr>
          <w:rFonts w:ascii="楷体_GB2312" w:eastAsia="楷体_GB2312" w:hAnsi="楷体_GB2312" w:cs="楷体_GB2312" w:hint="default"/>
          <w:sz w:val="32"/>
          <w:szCs w:val="32"/>
        </w:rPr>
      </w:pPr>
      <w:r>
        <w:rPr>
          <w:rFonts w:ascii="楷体_GB2312" w:eastAsia="楷体_GB2312" w:hAnsi="楷体_GB2312" w:cs="楷体_GB2312"/>
          <w:sz w:val="32"/>
          <w:szCs w:val="32"/>
        </w:rPr>
        <w:t>（三）裸露地(含土方)覆盖</w:t>
      </w:r>
    </w:p>
    <w:p w:rsidR="004F3110" w:rsidRDefault="004F3110" w:rsidP="004F3110">
      <w:pPr>
        <w:pStyle w:val="a6"/>
        <w:spacing w:beforeAutospacing="0" w:afterAutospacing="0" w:line="560" w:lineRule="exact"/>
        <w:ind w:firstLineChars="200" w:firstLine="640"/>
        <w:jc w:val="both"/>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1.每一块独立裸露地面80%以上的面积都应采取覆盖措施；</w:t>
      </w:r>
    </w:p>
    <w:p w:rsidR="004F3110" w:rsidRDefault="004F3110" w:rsidP="004F3110">
      <w:pPr>
        <w:pStyle w:val="a6"/>
        <w:spacing w:beforeAutospacing="0" w:afterAutospacing="0" w:line="560" w:lineRule="exact"/>
        <w:ind w:firstLineChars="200" w:firstLine="640"/>
        <w:jc w:val="both"/>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lastRenderedPageBreak/>
        <w:t>2.覆盖措施的完好率必须在90%以上；</w:t>
      </w:r>
    </w:p>
    <w:p w:rsidR="004F3110" w:rsidRDefault="004F3110" w:rsidP="004F3110">
      <w:pPr>
        <w:pStyle w:val="a6"/>
        <w:spacing w:beforeAutospacing="0" w:afterAutospacing="0" w:line="560" w:lineRule="exact"/>
        <w:ind w:firstLineChars="200" w:firstLine="640"/>
        <w:jc w:val="both"/>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3.覆盖措施包括：钢板、防尘网（布）、绿化、化学</w:t>
      </w:r>
      <w:proofErr w:type="gramStart"/>
      <w:r>
        <w:rPr>
          <w:rFonts w:ascii="仿宋_GB2312" w:eastAsia="仿宋_GB2312" w:hAnsi="仿宋_GB2312" w:cs="仿宋_GB2312"/>
          <w:kern w:val="2"/>
          <w:sz w:val="32"/>
          <w:szCs w:val="32"/>
        </w:rPr>
        <w:t>抑尘剂</w:t>
      </w:r>
      <w:proofErr w:type="gramEnd"/>
      <w:r>
        <w:rPr>
          <w:rFonts w:ascii="仿宋_GB2312" w:eastAsia="仿宋_GB2312" w:hAnsi="仿宋_GB2312" w:cs="仿宋_GB2312"/>
          <w:kern w:val="2"/>
          <w:sz w:val="32"/>
          <w:szCs w:val="32"/>
        </w:rPr>
        <w:t>，或达到同等效率的覆盖措施。</w:t>
      </w:r>
    </w:p>
    <w:p w:rsidR="004F3110" w:rsidRDefault="004F3110" w:rsidP="004F3110">
      <w:pPr>
        <w:pStyle w:val="a6"/>
        <w:spacing w:beforeAutospacing="0" w:afterAutospacing="0" w:line="560" w:lineRule="exact"/>
        <w:ind w:firstLineChars="200" w:firstLine="640"/>
        <w:rPr>
          <w:rFonts w:ascii="Times New Roman" w:eastAsia="楷体_GB2312" w:hAnsi="Times New Roman" w:hint="default"/>
          <w:sz w:val="32"/>
          <w:szCs w:val="32"/>
        </w:rPr>
      </w:pPr>
      <w:r>
        <w:rPr>
          <w:rFonts w:ascii="Times New Roman" w:eastAsia="楷体_GB2312" w:hAnsi="Times New Roman" w:hint="default"/>
          <w:sz w:val="32"/>
          <w:szCs w:val="32"/>
        </w:rPr>
        <w:t>（四）易扬尘物料覆盖</w:t>
      </w:r>
    </w:p>
    <w:p w:rsidR="004F3110" w:rsidRDefault="004F3110" w:rsidP="004F3110">
      <w:pPr>
        <w:pStyle w:val="a6"/>
        <w:spacing w:beforeAutospacing="0" w:afterAutospacing="0" w:line="560" w:lineRule="exact"/>
        <w:ind w:firstLineChars="200" w:firstLine="640"/>
        <w:jc w:val="both"/>
        <w:rPr>
          <w:rFonts w:ascii="仿宋_GB2312" w:eastAsia="仿宋_GB2312" w:hAnsi="仿宋_GB2312" w:cs="仿宋_GB2312" w:hint="default"/>
          <w:kern w:val="2"/>
          <w:sz w:val="32"/>
          <w:szCs w:val="32"/>
        </w:rPr>
      </w:pPr>
      <w:r>
        <w:rPr>
          <w:rFonts w:ascii="仿宋_GB2312" w:eastAsia="仿宋_GB2312" w:hAnsi="仿宋_GB2312" w:cs="仿宋_GB2312"/>
          <w:sz w:val="32"/>
          <w:szCs w:val="32"/>
        </w:rPr>
        <w:t>1</w:t>
      </w:r>
      <w:r>
        <w:rPr>
          <w:rFonts w:ascii="仿宋_GB2312" w:eastAsia="仿宋_GB2312" w:hAnsi="仿宋_GB2312" w:cs="仿宋_GB2312"/>
          <w:kern w:val="2"/>
          <w:sz w:val="32"/>
          <w:szCs w:val="32"/>
        </w:rPr>
        <w:t>.所有砂石、灰土、灰浆等易扬尘物料都必须以符合相关标准的密目网或土工布完全覆盖或放置在顶部和四周均有遮蔽的场所内；</w:t>
      </w:r>
    </w:p>
    <w:p w:rsidR="004F3110" w:rsidRDefault="004F3110" w:rsidP="004F3110">
      <w:pPr>
        <w:pStyle w:val="a6"/>
        <w:spacing w:beforeAutospacing="0" w:afterAutospacing="0" w:line="560" w:lineRule="exact"/>
        <w:ind w:firstLineChars="200" w:firstLine="640"/>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2.防尘布或遮蔽装置的完好率必须大于95%；</w:t>
      </w:r>
    </w:p>
    <w:p w:rsidR="004F3110" w:rsidRDefault="004F3110" w:rsidP="004F3110">
      <w:pPr>
        <w:pStyle w:val="a6"/>
        <w:spacing w:beforeAutospacing="0" w:afterAutospacing="0" w:line="560" w:lineRule="exact"/>
        <w:ind w:firstLineChars="200" w:firstLine="640"/>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3.小批量且在8小时之内投入使用的物料除外。</w:t>
      </w:r>
    </w:p>
    <w:p w:rsidR="004F3110" w:rsidRDefault="004F3110" w:rsidP="004F3110">
      <w:pPr>
        <w:pStyle w:val="a6"/>
        <w:spacing w:beforeAutospacing="0" w:afterAutospacing="0" w:line="560" w:lineRule="exact"/>
        <w:ind w:firstLineChars="200" w:firstLine="640"/>
        <w:rPr>
          <w:rFonts w:ascii="Times New Roman" w:eastAsia="楷体_GB2312" w:hAnsi="Times New Roman" w:hint="default"/>
          <w:sz w:val="32"/>
          <w:szCs w:val="32"/>
        </w:rPr>
      </w:pPr>
      <w:r>
        <w:rPr>
          <w:rFonts w:ascii="Times New Roman" w:eastAsia="楷体_GB2312" w:hAnsi="Times New Roman" w:hint="default"/>
          <w:sz w:val="32"/>
          <w:szCs w:val="32"/>
        </w:rPr>
        <w:t>（五）定期喷洒抑制剂</w:t>
      </w:r>
    </w:p>
    <w:p w:rsidR="004F3110" w:rsidRDefault="004F3110" w:rsidP="004F3110">
      <w:pPr>
        <w:pStyle w:val="a6"/>
        <w:spacing w:beforeAutospacing="0" w:afterAutospacing="0" w:line="560" w:lineRule="exact"/>
        <w:ind w:firstLineChars="200" w:firstLine="640"/>
        <w:rPr>
          <w:rFonts w:ascii="仿宋_GB2312" w:eastAsia="仿宋_GB2312" w:hAnsi="仿宋_GB2312" w:cs="仿宋_GB2312" w:hint="default"/>
          <w:kern w:val="2"/>
          <w:sz w:val="32"/>
          <w:szCs w:val="32"/>
        </w:rPr>
      </w:pPr>
      <w:r>
        <w:rPr>
          <w:rFonts w:ascii="仿宋_GB2312" w:eastAsia="仿宋_GB2312" w:hAnsi="仿宋_GB2312" w:cs="仿宋_GB2312" w:hint="default"/>
          <w:kern w:val="2"/>
          <w:sz w:val="32"/>
          <w:szCs w:val="32"/>
        </w:rPr>
        <w:t>施工现场应当有专人负责保洁工作，配备洒水设备，定期洒水清扫。</w:t>
      </w:r>
    </w:p>
    <w:p w:rsidR="004F3110" w:rsidRDefault="004F3110" w:rsidP="004F3110">
      <w:pPr>
        <w:pStyle w:val="a6"/>
        <w:spacing w:beforeAutospacing="0" w:afterAutospacing="0" w:line="560" w:lineRule="exact"/>
        <w:ind w:firstLineChars="200" w:firstLine="640"/>
        <w:rPr>
          <w:rFonts w:ascii="Times New Roman" w:eastAsia="楷体_GB2312" w:hAnsi="Times New Roman" w:hint="default"/>
          <w:sz w:val="32"/>
          <w:szCs w:val="32"/>
        </w:rPr>
      </w:pPr>
      <w:r>
        <w:rPr>
          <w:rFonts w:ascii="Times New Roman" w:eastAsia="楷体_GB2312" w:hAnsi="Times New Roman" w:hint="default"/>
          <w:sz w:val="32"/>
          <w:szCs w:val="32"/>
        </w:rPr>
        <w:t>（六）渣土运输车辆冲洗装置</w:t>
      </w:r>
    </w:p>
    <w:p w:rsidR="004F3110" w:rsidRDefault="004F3110" w:rsidP="004F3110">
      <w:pPr>
        <w:pStyle w:val="a6"/>
        <w:spacing w:beforeAutospacing="0" w:afterAutospacing="0" w:line="560" w:lineRule="exact"/>
        <w:ind w:firstLineChars="200" w:firstLine="640"/>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1.明确专人负责冲</w:t>
      </w:r>
      <w:proofErr w:type="gramStart"/>
      <w:r>
        <w:rPr>
          <w:rFonts w:ascii="仿宋_GB2312" w:eastAsia="仿宋_GB2312" w:hAnsi="仿宋_GB2312" w:cs="仿宋_GB2312"/>
          <w:kern w:val="2"/>
          <w:sz w:val="32"/>
          <w:szCs w:val="32"/>
        </w:rPr>
        <w:t>冼</w:t>
      </w:r>
      <w:proofErr w:type="gramEnd"/>
      <w:r>
        <w:rPr>
          <w:rFonts w:ascii="仿宋_GB2312" w:eastAsia="仿宋_GB2312" w:hAnsi="仿宋_GB2312" w:cs="仿宋_GB2312"/>
          <w:kern w:val="2"/>
          <w:sz w:val="32"/>
          <w:szCs w:val="32"/>
        </w:rPr>
        <w:t>保洁，确保车辆不带泥出场，运输车辆</w:t>
      </w:r>
      <w:proofErr w:type="gramStart"/>
      <w:r>
        <w:rPr>
          <w:rFonts w:ascii="仿宋_GB2312" w:eastAsia="仿宋_GB2312" w:hAnsi="仿宋_GB2312" w:cs="仿宋_GB2312"/>
          <w:kern w:val="2"/>
          <w:sz w:val="32"/>
          <w:szCs w:val="32"/>
        </w:rPr>
        <w:t>驶</w:t>
      </w:r>
      <w:proofErr w:type="gramEnd"/>
      <w:r>
        <w:rPr>
          <w:rFonts w:ascii="仿宋_GB2312" w:eastAsia="仿宋_GB2312" w:hAnsi="仿宋_GB2312" w:cs="仿宋_GB2312"/>
          <w:kern w:val="2"/>
          <w:sz w:val="32"/>
          <w:szCs w:val="32"/>
        </w:rPr>
        <w:t>出工地前，应对车轮、车身、车槽等部位进行清理或清洗以保证车辆清洁上路；</w:t>
      </w:r>
    </w:p>
    <w:p w:rsidR="004F3110" w:rsidRDefault="004F3110" w:rsidP="004F3110">
      <w:pPr>
        <w:pStyle w:val="a6"/>
        <w:spacing w:beforeAutospacing="0" w:afterAutospacing="0" w:line="560" w:lineRule="exact"/>
        <w:ind w:firstLineChars="200" w:firstLine="640"/>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2.工地至少一个进出口应设置车辆冲洗设施，四周应设置防溢座、排水沟，上盖钢篦，设置两级沉淀池，排水沟与沉淀池相连，沉淀池大小应满足冲洗要求；</w:t>
      </w:r>
    </w:p>
    <w:p w:rsidR="004F3110" w:rsidRDefault="004F3110" w:rsidP="004F311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3.废水经二次沉淀后循环使用或用于洒水降尘，对沉淀池应定期清理污泥并规范处置；</w:t>
      </w:r>
    </w:p>
    <w:p w:rsidR="004F3110" w:rsidRDefault="004F3110" w:rsidP="004F311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4.污水处理产生的污泥，应设有专门的处置系统；</w:t>
      </w:r>
    </w:p>
    <w:p w:rsidR="004F3110" w:rsidRDefault="004F3110" w:rsidP="004F311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5.经过处理无法达到相关排放标准的洗车污水不得直接排入环境或市政下水系统。</w:t>
      </w:r>
    </w:p>
    <w:p w:rsidR="00000000" w:rsidRPr="004F3110" w:rsidRDefault="004F3110"/>
    <w:sectPr w:rsidR="00000000" w:rsidRPr="004F31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110" w:rsidRDefault="004F3110" w:rsidP="004F3110">
      <w:r>
        <w:separator/>
      </w:r>
    </w:p>
  </w:endnote>
  <w:endnote w:type="continuationSeparator" w:id="1">
    <w:p w:rsidR="004F3110" w:rsidRDefault="004F3110" w:rsidP="004F31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0"/>
    <w:family w:val="auto"/>
    <w:pitch w:val="variable"/>
    <w:sig w:usb0="00000283" w:usb1="080F0C10" w:usb2="00000012" w:usb3="00000000" w:csb0="0002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110" w:rsidRDefault="004F3110" w:rsidP="004F3110">
      <w:r>
        <w:separator/>
      </w:r>
    </w:p>
  </w:footnote>
  <w:footnote w:type="continuationSeparator" w:id="1">
    <w:p w:rsidR="004F3110" w:rsidRDefault="004F3110" w:rsidP="004F31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3110"/>
    <w:rsid w:val="004F31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F3110"/>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4F3110"/>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1"/>
    <w:link w:val="a4"/>
    <w:uiPriority w:val="99"/>
    <w:semiHidden/>
    <w:rsid w:val="004F3110"/>
    <w:rPr>
      <w:sz w:val="18"/>
      <w:szCs w:val="18"/>
    </w:rPr>
  </w:style>
  <w:style w:type="paragraph" w:styleId="a5">
    <w:name w:val="footer"/>
    <w:basedOn w:val="a"/>
    <w:link w:val="Char0"/>
    <w:uiPriority w:val="99"/>
    <w:semiHidden/>
    <w:unhideWhenUsed/>
    <w:rsid w:val="004F3110"/>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1"/>
    <w:link w:val="a5"/>
    <w:uiPriority w:val="99"/>
    <w:semiHidden/>
    <w:rsid w:val="004F3110"/>
    <w:rPr>
      <w:sz w:val="18"/>
      <w:szCs w:val="18"/>
    </w:rPr>
  </w:style>
  <w:style w:type="paragraph" w:styleId="a6">
    <w:name w:val="Normal (Web)"/>
    <w:basedOn w:val="a"/>
    <w:unhideWhenUsed/>
    <w:qFormat/>
    <w:rsid w:val="004F3110"/>
    <w:pPr>
      <w:overflowPunct/>
      <w:autoSpaceDE/>
      <w:autoSpaceDN/>
      <w:spacing w:beforeAutospacing="1" w:afterAutospacing="1" w:line="360" w:lineRule="atLeast"/>
      <w:jc w:val="left"/>
    </w:pPr>
    <w:rPr>
      <w:rFonts w:ascii="宋体" w:hAnsi="宋体" w:hint="eastAsia"/>
      <w:sz w:val="24"/>
      <w:szCs w:val="24"/>
    </w:rPr>
  </w:style>
  <w:style w:type="character" w:styleId="a7">
    <w:name w:val="Strong"/>
    <w:qFormat/>
    <w:rsid w:val="004F3110"/>
    <w:rPr>
      <w:b/>
      <w:kern w:val="2"/>
      <w:szCs w:val="21"/>
    </w:rPr>
  </w:style>
  <w:style w:type="paragraph" w:styleId="a0">
    <w:name w:val="Body Text"/>
    <w:basedOn w:val="a"/>
    <w:link w:val="Char1"/>
    <w:uiPriority w:val="99"/>
    <w:semiHidden/>
    <w:unhideWhenUsed/>
    <w:rsid w:val="004F3110"/>
    <w:pPr>
      <w:spacing w:after="120"/>
    </w:pPr>
  </w:style>
  <w:style w:type="character" w:customStyle="1" w:styleId="Char1">
    <w:name w:val="正文文本 Char"/>
    <w:basedOn w:val="a1"/>
    <w:link w:val="a0"/>
    <w:uiPriority w:val="99"/>
    <w:semiHidden/>
    <w:rsid w:val="004F3110"/>
    <w:rPr>
      <w:rFonts w:ascii="Times New Roman"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Words>
  <Characters>1175</Characters>
  <Application>Microsoft Office Word</Application>
  <DocSecurity>0</DocSecurity>
  <Lines>9</Lines>
  <Paragraphs>2</Paragraphs>
  <ScaleCrop>false</ScaleCrop>
  <Company>China</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张小莉</dc:creator>
  <cp:keywords/>
  <dc:description/>
  <cp:lastModifiedBy>张小莉</cp:lastModifiedBy>
  <cp:revision>2</cp:revision>
  <dcterms:created xsi:type="dcterms:W3CDTF">2023-11-27T03:42:00Z</dcterms:created>
  <dcterms:modified xsi:type="dcterms:W3CDTF">2023-11-27T03:42:00Z</dcterms:modified>
</cp:coreProperties>
</file>