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D1C" w:rsidRPr="00C34D1C" w:rsidRDefault="00C34D1C" w:rsidP="00C34D1C">
      <w:pPr>
        <w:kinsoku w:val="0"/>
        <w:overflowPunct w:val="0"/>
        <w:autoSpaceDE w:val="0"/>
        <w:autoSpaceDN w:val="0"/>
        <w:adjustRightInd w:val="0"/>
        <w:spacing w:line="360" w:lineRule="auto"/>
        <w:jc w:val="center"/>
        <w:rPr>
          <w:rFonts w:asciiTheme="minorEastAsia" w:hAnsiTheme="minorEastAsia"/>
          <w:sz w:val="28"/>
          <w:szCs w:val="28"/>
        </w:rPr>
      </w:pPr>
      <w:r w:rsidRPr="00C34D1C">
        <w:rPr>
          <w:rFonts w:asciiTheme="minorEastAsia" w:hAnsiTheme="minorEastAsia" w:hint="eastAsia"/>
          <w:sz w:val="28"/>
          <w:szCs w:val="28"/>
        </w:rPr>
        <w:t>国家税务总局西藏自治区税务局  西藏自治区财政厅关于调整西藏电信企业汇总申报缴纳增值税</w:t>
      </w:r>
      <w:proofErr w:type="gramStart"/>
      <w:r w:rsidRPr="00C34D1C">
        <w:rPr>
          <w:rFonts w:asciiTheme="minorEastAsia" w:hAnsiTheme="minorEastAsia" w:hint="eastAsia"/>
          <w:sz w:val="28"/>
          <w:szCs w:val="28"/>
        </w:rPr>
        <w:t>预征率</w:t>
      </w:r>
      <w:proofErr w:type="gramEnd"/>
      <w:r w:rsidRPr="00C34D1C">
        <w:rPr>
          <w:rFonts w:asciiTheme="minorEastAsia" w:hAnsiTheme="minorEastAsia" w:hint="eastAsia"/>
          <w:sz w:val="28"/>
          <w:szCs w:val="28"/>
        </w:rPr>
        <w:t>的公告</w:t>
      </w:r>
    </w:p>
    <w:p w:rsidR="00C34D1C" w:rsidRDefault="00C34D1C" w:rsidP="00C34D1C">
      <w:pPr>
        <w:kinsoku w:val="0"/>
        <w:overflowPunct w:val="0"/>
        <w:autoSpaceDE w:val="0"/>
        <w:autoSpaceDN w:val="0"/>
        <w:adjustRightInd w:val="0"/>
        <w:spacing w:line="360" w:lineRule="auto"/>
        <w:jc w:val="center"/>
        <w:rPr>
          <w:rFonts w:asciiTheme="minorEastAsia" w:hAnsiTheme="minorEastAsia"/>
          <w:sz w:val="28"/>
          <w:szCs w:val="28"/>
        </w:rPr>
      </w:pPr>
      <w:r w:rsidRPr="00C34D1C">
        <w:rPr>
          <w:rFonts w:asciiTheme="minorEastAsia" w:hAnsiTheme="minorEastAsia" w:hint="eastAsia"/>
          <w:sz w:val="28"/>
          <w:szCs w:val="28"/>
        </w:rPr>
        <w:t xml:space="preserve">2022年1月26日   国家税务总局西藏自治区税务局 2022年第1号 </w:t>
      </w:r>
    </w:p>
    <w:p w:rsidR="00C34D1C" w:rsidRPr="00C34D1C" w:rsidRDefault="00C34D1C" w:rsidP="00C34D1C">
      <w:pPr>
        <w:kinsoku w:val="0"/>
        <w:overflowPunct w:val="0"/>
        <w:autoSpaceDE w:val="0"/>
        <w:autoSpaceDN w:val="0"/>
        <w:adjustRightInd w:val="0"/>
        <w:spacing w:line="360" w:lineRule="auto"/>
        <w:jc w:val="center"/>
        <w:rPr>
          <w:rFonts w:asciiTheme="minorEastAsia" w:hAnsiTheme="minorEastAsia"/>
          <w:kern w:val="0"/>
          <w:sz w:val="28"/>
          <w:szCs w:val="28"/>
        </w:rPr>
      </w:pPr>
    </w:p>
    <w:p w:rsidR="00C34D1C" w:rsidRPr="00C34D1C" w:rsidRDefault="00C34D1C" w:rsidP="00C34D1C">
      <w:pPr>
        <w:kinsoku w:val="0"/>
        <w:overflowPunct w:val="0"/>
        <w:autoSpaceDE w:val="0"/>
        <w:autoSpaceDN w:val="0"/>
        <w:adjustRightInd w:val="0"/>
        <w:spacing w:line="360" w:lineRule="auto"/>
        <w:ind w:firstLineChars="200" w:firstLine="560"/>
        <w:rPr>
          <w:rFonts w:asciiTheme="minorEastAsia" w:hAnsiTheme="minorEastAsia"/>
          <w:color w:val="000000"/>
          <w:sz w:val="28"/>
          <w:szCs w:val="28"/>
        </w:rPr>
      </w:pPr>
      <w:r w:rsidRPr="00C34D1C">
        <w:rPr>
          <w:rFonts w:asciiTheme="minorEastAsia" w:hAnsiTheme="minorEastAsia" w:hint="eastAsia"/>
          <w:color w:val="000000"/>
          <w:sz w:val="28"/>
          <w:szCs w:val="28"/>
        </w:rPr>
        <w:t>根据《国家税务总局关于发布&lt;电信企业增值税征收管理暂行办法&gt;的公告》（国家税务总局公告2014年第26号）《西藏自治区财政厅 西藏自治区国家税务局关于电信企业增值税征收管理有关问题的通知》（藏财税</w:t>
      </w:r>
      <w:r w:rsidRPr="00C34D1C">
        <w:rPr>
          <w:rFonts w:asciiTheme="minorEastAsia" w:hAnsiTheme="minorEastAsia" w:hint="eastAsia"/>
          <w:sz w:val="28"/>
          <w:szCs w:val="28"/>
        </w:rPr>
        <w:t>〔2016〕</w:t>
      </w:r>
      <w:r w:rsidRPr="00C34D1C">
        <w:rPr>
          <w:rFonts w:asciiTheme="minorEastAsia" w:hAnsiTheme="minorEastAsia" w:hint="eastAsia"/>
          <w:color w:val="000000"/>
          <w:sz w:val="28"/>
          <w:szCs w:val="28"/>
        </w:rPr>
        <w:t>29号）规定，现将我区电信企业分支机构增值税</w:t>
      </w:r>
      <w:proofErr w:type="gramStart"/>
      <w:r w:rsidRPr="00C34D1C">
        <w:rPr>
          <w:rFonts w:asciiTheme="minorEastAsia" w:hAnsiTheme="minorEastAsia" w:hint="eastAsia"/>
          <w:color w:val="000000"/>
          <w:sz w:val="28"/>
          <w:szCs w:val="28"/>
        </w:rPr>
        <w:t>预征率</w:t>
      </w:r>
      <w:proofErr w:type="gramEnd"/>
      <w:r w:rsidRPr="00C34D1C">
        <w:rPr>
          <w:rFonts w:asciiTheme="minorEastAsia" w:hAnsiTheme="minorEastAsia" w:hint="eastAsia"/>
          <w:color w:val="000000"/>
          <w:sz w:val="28"/>
          <w:szCs w:val="28"/>
        </w:rPr>
        <w:t>调整有关事项公告如下：</w:t>
      </w:r>
    </w:p>
    <w:p w:rsidR="00C34D1C" w:rsidRPr="00C34D1C" w:rsidRDefault="00C34D1C" w:rsidP="00C34D1C">
      <w:pPr>
        <w:kinsoku w:val="0"/>
        <w:overflowPunct w:val="0"/>
        <w:autoSpaceDE w:val="0"/>
        <w:autoSpaceDN w:val="0"/>
        <w:adjustRightInd w:val="0"/>
        <w:spacing w:line="360" w:lineRule="auto"/>
        <w:ind w:firstLineChars="200" w:firstLine="560"/>
        <w:rPr>
          <w:rFonts w:asciiTheme="minorEastAsia" w:hAnsiTheme="minorEastAsia"/>
          <w:color w:val="000000"/>
          <w:sz w:val="28"/>
          <w:szCs w:val="28"/>
        </w:rPr>
      </w:pPr>
      <w:r w:rsidRPr="00C34D1C">
        <w:rPr>
          <w:rFonts w:asciiTheme="minorEastAsia" w:hAnsiTheme="minorEastAsia" w:hint="eastAsia"/>
          <w:color w:val="000000"/>
          <w:sz w:val="28"/>
          <w:szCs w:val="28"/>
        </w:rPr>
        <w:t>一、中国电信集团有限公司西藏分公司、中国电信股份有限公司西藏分公司、中国移动通信集团西藏有限公司、中国联合网络通信有限公司西藏自治区分公司所属的分支机构增值税</w:t>
      </w:r>
      <w:proofErr w:type="gramStart"/>
      <w:r w:rsidRPr="00C34D1C">
        <w:rPr>
          <w:rFonts w:asciiTheme="minorEastAsia" w:hAnsiTheme="minorEastAsia" w:hint="eastAsia"/>
          <w:color w:val="000000"/>
          <w:sz w:val="28"/>
          <w:szCs w:val="28"/>
        </w:rPr>
        <w:t>预征率</w:t>
      </w:r>
      <w:proofErr w:type="gramEnd"/>
      <w:r w:rsidRPr="00C34D1C">
        <w:rPr>
          <w:rFonts w:asciiTheme="minorEastAsia" w:hAnsiTheme="minorEastAsia" w:hint="eastAsia"/>
          <w:color w:val="000000"/>
          <w:sz w:val="28"/>
          <w:szCs w:val="28"/>
        </w:rPr>
        <w:t>由1%调整为0。</w:t>
      </w:r>
    </w:p>
    <w:p w:rsidR="00C34D1C" w:rsidRPr="00C34D1C" w:rsidRDefault="00C34D1C" w:rsidP="00C34D1C">
      <w:pPr>
        <w:kinsoku w:val="0"/>
        <w:overflowPunct w:val="0"/>
        <w:autoSpaceDE w:val="0"/>
        <w:autoSpaceDN w:val="0"/>
        <w:adjustRightInd w:val="0"/>
        <w:spacing w:line="360" w:lineRule="auto"/>
        <w:ind w:firstLineChars="200" w:firstLine="560"/>
        <w:rPr>
          <w:rFonts w:asciiTheme="minorEastAsia" w:hAnsiTheme="minorEastAsia"/>
          <w:color w:val="000000"/>
          <w:sz w:val="28"/>
          <w:szCs w:val="28"/>
        </w:rPr>
      </w:pPr>
      <w:r w:rsidRPr="00C34D1C">
        <w:rPr>
          <w:rFonts w:asciiTheme="minorEastAsia" w:hAnsiTheme="minorEastAsia" w:hint="eastAsia"/>
          <w:color w:val="000000"/>
          <w:sz w:val="28"/>
          <w:szCs w:val="28"/>
        </w:rPr>
        <w:t>二、本公告自2022年2月1日起施行，税款所属日期自2022年1月1日起计算。</w:t>
      </w:r>
    </w:p>
    <w:p w:rsidR="00C34D1C" w:rsidRPr="00C34D1C" w:rsidRDefault="00C34D1C" w:rsidP="00C34D1C">
      <w:pPr>
        <w:kinsoku w:val="0"/>
        <w:overflowPunct w:val="0"/>
        <w:autoSpaceDE w:val="0"/>
        <w:autoSpaceDN w:val="0"/>
        <w:adjustRightInd w:val="0"/>
        <w:spacing w:line="360" w:lineRule="auto"/>
        <w:ind w:firstLineChars="200" w:firstLine="560"/>
        <w:rPr>
          <w:rFonts w:asciiTheme="minorEastAsia" w:hAnsiTheme="minorEastAsia"/>
          <w:color w:val="000000"/>
          <w:sz w:val="28"/>
          <w:szCs w:val="28"/>
        </w:rPr>
      </w:pPr>
      <w:r w:rsidRPr="00C34D1C">
        <w:rPr>
          <w:rFonts w:asciiTheme="minorEastAsia" w:hAnsiTheme="minorEastAsia" w:hint="eastAsia"/>
          <w:color w:val="000000"/>
          <w:sz w:val="28"/>
          <w:szCs w:val="28"/>
        </w:rPr>
        <w:t>特此公告。</w:t>
      </w:r>
    </w:p>
    <w:p w:rsidR="00C34D1C" w:rsidRPr="00C34D1C" w:rsidRDefault="00C34D1C" w:rsidP="00C34D1C">
      <w:pPr>
        <w:kinsoku w:val="0"/>
        <w:overflowPunct w:val="0"/>
        <w:autoSpaceDE w:val="0"/>
        <w:autoSpaceDN w:val="0"/>
        <w:adjustRightInd w:val="0"/>
        <w:spacing w:line="360" w:lineRule="auto"/>
        <w:jc w:val="center"/>
        <w:rPr>
          <w:rFonts w:asciiTheme="minorEastAsia" w:hAnsiTheme="minorEastAsia"/>
          <w:color w:val="000000"/>
          <w:sz w:val="28"/>
          <w:szCs w:val="28"/>
        </w:rPr>
      </w:pPr>
      <w:r w:rsidRPr="00C34D1C">
        <w:rPr>
          <w:rFonts w:asciiTheme="minorEastAsia" w:hAnsiTheme="minorEastAsia" w:hint="eastAsia"/>
          <w:color w:val="000000"/>
          <w:sz w:val="28"/>
          <w:szCs w:val="28"/>
        </w:rPr>
        <w:t xml:space="preserve"> </w:t>
      </w:r>
    </w:p>
    <w:p w:rsidR="00C34D1C" w:rsidRDefault="00C34D1C" w:rsidP="00C34D1C">
      <w:pPr>
        <w:kinsoku w:val="0"/>
        <w:overflowPunct w:val="0"/>
        <w:autoSpaceDE w:val="0"/>
        <w:autoSpaceDN w:val="0"/>
        <w:adjustRightInd w:val="0"/>
        <w:spacing w:line="360" w:lineRule="auto"/>
        <w:ind w:leftChars="249" w:left="1363" w:hangingChars="300" w:hanging="840"/>
        <w:rPr>
          <w:rFonts w:asciiTheme="minorEastAsia" w:hAnsiTheme="minorEastAsia"/>
          <w:color w:val="000000"/>
          <w:sz w:val="28"/>
          <w:szCs w:val="28"/>
        </w:rPr>
      </w:pPr>
      <w:r w:rsidRPr="00C34D1C">
        <w:rPr>
          <w:rFonts w:asciiTheme="minorEastAsia" w:hAnsiTheme="minorEastAsia" w:hint="eastAsia"/>
          <w:color w:val="000000"/>
          <w:sz w:val="28"/>
          <w:szCs w:val="28"/>
        </w:rPr>
        <w:t>附件：关于《国家税务总局西藏自治区税务局 西藏自治区财政厅关于调整西藏电信企业汇总申报缴纳增值税预征率的公告》的政策解读</w:t>
      </w:r>
    </w:p>
    <w:p w:rsidR="002D1799" w:rsidRDefault="002D1799" w:rsidP="00C34D1C">
      <w:pPr>
        <w:kinsoku w:val="0"/>
        <w:overflowPunct w:val="0"/>
        <w:autoSpaceDE w:val="0"/>
        <w:autoSpaceDN w:val="0"/>
        <w:adjustRightInd w:val="0"/>
        <w:spacing w:line="360" w:lineRule="auto"/>
        <w:jc w:val="center"/>
        <w:rPr>
          <w:rFonts w:asciiTheme="minorEastAsia" w:hAnsiTheme="minorEastAsia"/>
          <w:sz w:val="28"/>
          <w:szCs w:val="28"/>
        </w:rPr>
      </w:pPr>
      <w:bookmarkStart w:id="0" w:name="_GoBack"/>
      <w:bookmarkEnd w:id="0"/>
      <w:r>
        <w:rPr>
          <w:rFonts w:asciiTheme="minorEastAsia" w:hAnsiTheme="minorEastAsia"/>
          <w:sz w:val="28"/>
          <w:szCs w:val="28"/>
        </w:rPr>
        <w:br w:type="page"/>
      </w:r>
    </w:p>
    <w:p w:rsidR="00C34D1C" w:rsidRDefault="00C34D1C" w:rsidP="00C34D1C">
      <w:pPr>
        <w:kinsoku w:val="0"/>
        <w:overflowPunct w:val="0"/>
        <w:autoSpaceDE w:val="0"/>
        <w:autoSpaceDN w:val="0"/>
        <w:adjustRightInd w:val="0"/>
        <w:spacing w:line="360" w:lineRule="auto"/>
        <w:jc w:val="center"/>
        <w:rPr>
          <w:rFonts w:asciiTheme="minorEastAsia" w:hAnsiTheme="minorEastAsia"/>
          <w:sz w:val="28"/>
          <w:szCs w:val="28"/>
        </w:rPr>
      </w:pPr>
      <w:r w:rsidRPr="00C34D1C">
        <w:rPr>
          <w:rFonts w:asciiTheme="minorEastAsia" w:hAnsiTheme="minorEastAsia" w:hint="eastAsia"/>
          <w:sz w:val="28"/>
          <w:szCs w:val="28"/>
        </w:rPr>
        <w:lastRenderedPageBreak/>
        <w:t>关于</w:t>
      </w:r>
      <w:proofErr w:type="gramStart"/>
      <w:r w:rsidRPr="00C34D1C">
        <w:rPr>
          <w:rFonts w:asciiTheme="minorEastAsia" w:hAnsiTheme="minorEastAsia" w:hint="eastAsia"/>
          <w:sz w:val="28"/>
          <w:szCs w:val="28"/>
        </w:rPr>
        <w:t>《</w:t>
      </w:r>
      <w:proofErr w:type="gramEnd"/>
      <w:r w:rsidRPr="00C34D1C">
        <w:rPr>
          <w:rFonts w:asciiTheme="minorEastAsia" w:hAnsiTheme="minorEastAsia" w:hint="eastAsia"/>
          <w:sz w:val="28"/>
          <w:szCs w:val="28"/>
        </w:rPr>
        <w:t>国家税务总局西藏自治区税务局 西藏自治区财政厅关于调整</w:t>
      </w:r>
    </w:p>
    <w:p w:rsidR="00C34D1C" w:rsidRDefault="00C34D1C" w:rsidP="00C34D1C">
      <w:pPr>
        <w:kinsoku w:val="0"/>
        <w:overflowPunct w:val="0"/>
        <w:autoSpaceDE w:val="0"/>
        <w:autoSpaceDN w:val="0"/>
        <w:adjustRightInd w:val="0"/>
        <w:spacing w:line="360" w:lineRule="auto"/>
        <w:jc w:val="center"/>
        <w:rPr>
          <w:rFonts w:asciiTheme="minorEastAsia" w:hAnsiTheme="minorEastAsia"/>
          <w:sz w:val="28"/>
          <w:szCs w:val="28"/>
        </w:rPr>
      </w:pPr>
      <w:r w:rsidRPr="00C34D1C">
        <w:rPr>
          <w:rFonts w:asciiTheme="minorEastAsia" w:hAnsiTheme="minorEastAsia" w:hint="eastAsia"/>
          <w:sz w:val="28"/>
          <w:szCs w:val="28"/>
        </w:rPr>
        <w:t>西藏电信企业汇总申报缴纳增值税</w:t>
      </w:r>
      <w:proofErr w:type="gramStart"/>
      <w:r w:rsidRPr="00C34D1C">
        <w:rPr>
          <w:rFonts w:asciiTheme="minorEastAsia" w:hAnsiTheme="minorEastAsia" w:hint="eastAsia"/>
          <w:sz w:val="28"/>
          <w:szCs w:val="28"/>
        </w:rPr>
        <w:t>预征率</w:t>
      </w:r>
      <w:proofErr w:type="gramEnd"/>
      <w:r w:rsidRPr="00C34D1C">
        <w:rPr>
          <w:rFonts w:asciiTheme="minorEastAsia" w:hAnsiTheme="minorEastAsia" w:hint="eastAsia"/>
          <w:sz w:val="28"/>
          <w:szCs w:val="28"/>
        </w:rPr>
        <w:t>的公告</w:t>
      </w:r>
      <w:proofErr w:type="gramStart"/>
      <w:r w:rsidRPr="00C34D1C">
        <w:rPr>
          <w:rFonts w:asciiTheme="minorEastAsia" w:hAnsiTheme="minorEastAsia" w:hint="eastAsia"/>
          <w:sz w:val="28"/>
          <w:szCs w:val="28"/>
        </w:rPr>
        <w:t>》</w:t>
      </w:r>
      <w:proofErr w:type="gramEnd"/>
      <w:r w:rsidRPr="00C34D1C">
        <w:rPr>
          <w:rFonts w:asciiTheme="minorEastAsia" w:hAnsiTheme="minorEastAsia" w:hint="eastAsia"/>
          <w:sz w:val="28"/>
          <w:szCs w:val="28"/>
        </w:rPr>
        <w:t>的解读</w:t>
      </w:r>
    </w:p>
    <w:p w:rsidR="00C34D1C" w:rsidRPr="00C34D1C" w:rsidRDefault="00C34D1C" w:rsidP="00C34D1C">
      <w:pPr>
        <w:kinsoku w:val="0"/>
        <w:overflowPunct w:val="0"/>
        <w:autoSpaceDE w:val="0"/>
        <w:autoSpaceDN w:val="0"/>
        <w:adjustRightInd w:val="0"/>
        <w:spacing w:line="360" w:lineRule="auto"/>
        <w:jc w:val="center"/>
        <w:rPr>
          <w:rFonts w:asciiTheme="minorEastAsia" w:hAnsiTheme="minorEastAsia"/>
          <w:sz w:val="28"/>
          <w:szCs w:val="28"/>
        </w:rPr>
      </w:pPr>
    </w:p>
    <w:p w:rsidR="00C34D1C" w:rsidRPr="00C34D1C" w:rsidRDefault="00C34D1C" w:rsidP="00595A7D">
      <w:pPr>
        <w:overflowPunct w:val="0"/>
        <w:autoSpaceDN w:val="0"/>
        <w:adjustRightInd w:val="0"/>
        <w:spacing w:line="360" w:lineRule="auto"/>
        <w:ind w:firstLineChars="200" w:firstLine="560"/>
        <w:rPr>
          <w:rFonts w:asciiTheme="minorEastAsia" w:hAnsiTheme="minorEastAsia" w:cs="方正小标宋简体"/>
          <w:sz w:val="28"/>
          <w:szCs w:val="28"/>
        </w:rPr>
      </w:pPr>
      <w:r w:rsidRPr="00C34D1C">
        <w:rPr>
          <w:rFonts w:asciiTheme="minorEastAsia" w:hAnsiTheme="minorEastAsia" w:cs="方正小标宋简体" w:hint="eastAsia"/>
          <w:sz w:val="28"/>
          <w:szCs w:val="28"/>
        </w:rPr>
        <w:t>现就《国家税务总局西藏自治局 西藏自治区财政厅关于调整西藏电信企业汇总申报缴纳增值税预征率的公告》相关事项解读如下：</w:t>
      </w:r>
    </w:p>
    <w:p w:rsidR="00C34D1C" w:rsidRPr="00C34D1C" w:rsidRDefault="00C34D1C" w:rsidP="00C34D1C">
      <w:pPr>
        <w:numPr>
          <w:ilvl w:val="0"/>
          <w:numId w:val="1"/>
        </w:numPr>
        <w:overflowPunct w:val="0"/>
        <w:autoSpaceDN w:val="0"/>
        <w:adjustRightInd w:val="0"/>
        <w:spacing w:line="360" w:lineRule="auto"/>
        <w:ind w:firstLineChars="200" w:firstLine="560"/>
        <w:rPr>
          <w:rFonts w:asciiTheme="minorEastAsia" w:hAnsiTheme="minorEastAsia" w:cs="Times New Roman"/>
          <w:sz w:val="28"/>
          <w:szCs w:val="28"/>
        </w:rPr>
      </w:pPr>
      <w:r w:rsidRPr="00C34D1C">
        <w:rPr>
          <w:rFonts w:asciiTheme="minorEastAsia" w:hAnsiTheme="minorEastAsia" w:hint="eastAsia"/>
          <w:sz w:val="28"/>
          <w:szCs w:val="28"/>
        </w:rPr>
        <w:t>公告出台的背景</w:t>
      </w:r>
    </w:p>
    <w:p w:rsidR="00C34D1C" w:rsidRPr="00C34D1C" w:rsidRDefault="00C34D1C" w:rsidP="00C34D1C">
      <w:pPr>
        <w:overflowPunct w:val="0"/>
        <w:autoSpaceDN w:val="0"/>
        <w:adjustRightInd w:val="0"/>
        <w:spacing w:line="360" w:lineRule="auto"/>
        <w:ind w:firstLineChars="200" w:firstLine="560"/>
        <w:rPr>
          <w:rFonts w:asciiTheme="minorEastAsia" w:hAnsiTheme="minorEastAsia" w:cs="方正小标宋简体"/>
          <w:sz w:val="28"/>
          <w:szCs w:val="28"/>
        </w:rPr>
      </w:pPr>
      <w:r w:rsidRPr="00C34D1C">
        <w:rPr>
          <w:rFonts w:asciiTheme="minorEastAsia" w:hAnsiTheme="minorEastAsia" w:hint="eastAsia"/>
          <w:sz w:val="28"/>
          <w:szCs w:val="28"/>
        </w:rPr>
        <w:t>近年来，</w:t>
      </w:r>
      <w:r w:rsidRPr="00C34D1C">
        <w:rPr>
          <w:rFonts w:asciiTheme="minorEastAsia" w:hAnsiTheme="minorEastAsia" w:cs="方正小标宋简体" w:hint="eastAsia"/>
          <w:sz w:val="28"/>
          <w:szCs w:val="28"/>
        </w:rPr>
        <w:t>西藏自治区电信企业存在分支机构预缴的增值税在总机构未及时抵减完毕的情况，无形中增加了企业的负担。为避免发生此类情况，切实减轻企业负担，西藏自治区税务局商区财政厅后决定将西藏自治区电信企业分支机构的增值税</w:t>
      </w:r>
      <w:proofErr w:type="gramStart"/>
      <w:r w:rsidRPr="00C34D1C">
        <w:rPr>
          <w:rFonts w:asciiTheme="minorEastAsia" w:hAnsiTheme="minorEastAsia" w:cs="方正小标宋简体" w:hint="eastAsia"/>
          <w:sz w:val="28"/>
          <w:szCs w:val="28"/>
        </w:rPr>
        <w:t>预征率</w:t>
      </w:r>
      <w:proofErr w:type="gramEnd"/>
      <w:r w:rsidRPr="00C34D1C">
        <w:rPr>
          <w:rFonts w:asciiTheme="minorEastAsia" w:hAnsiTheme="minorEastAsia" w:cs="方正小标宋简体" w:hint="eastAsia"/>
          <w:sz w:val="28"/>
          <w:szCs w:val="28"/>
        </w:rPr>
        <w:t>由1%调整为0。</w:t>
      </w:r>
    </w:p>
    <w:p w:rsidR="00C34D1C" w:rsidRPr="00C34D1C" w:rsidRDefault="00C34D1C" w:rsidP="00C34D1C">
      <w:pPr>
        <w:overflowPunct w:val="0"/>
        <w:autoSpaceDN w:val="0"/>
        <w:adjustRightInd w:val="0"/>
        <w:spacing w:line="360" w:lineRule="auto"/>
        <w:ind w:firstLineChars="200" w:firstLine="560"/>
        <w:rPr>
          <w:rFonts w:asciiTheme="minorEastAsia" w:hAnsiTheme="minorEastAsia" w:cs="Times New Roman"/>
          <w:sz w:val="28"/>
          <w:szCs w:val="28"/>
        </w:rPr>
      </w:pPr>
      <w:r w:rsidRPr="00C34D1C">
        <w:rPr>
          <w:rFonts w:asciiTheme="minorEastAsia" w:hAnsiTheme="minorEastAsia" w:hint="eastAsia"/>
          <w:sz w:val="28"/>
          <w:szCs w:val="28"/>
        </w:rPr>
        <w:t>二、公告制定的依据</w:t>
      </w:r>
    </w:p>
    <w:p w:rsidR="00C34D1C" w:rsidRPr="00C34D1C" w:rsidRDefault="00C34D1C" w:rsidP="00C34D1C">
      <w:pPr>
        <w:overflowPunct w:val="0"/>
        <w:autoSpaceDN w:val="0"/>
        <w:adjustRightInd w:val="0"/>
        <w:spacing w:line="360" w:lineRule="auto"/>
        <w:ind w:firstLineChars="200" w:firstLine="560"/>
        <w:rPr>
          <w:rFonts w:asciiTheme="minorEastAsia" w:hAnsiTheme="minorEastAsia" w:cs="方正小标宋简体"/>
          <w:sz w:val="28"/>
          <w:szCs w:val="28"/>
        </w:rPr>
      </w:pPr>
      <w:r w:rsidRPr="00C34D1C">
        <w:rPr>
          <w:rFonts w:asciiTheme="minorEastAsia" w:hAnsiTheme="minorEastAsia" w:cs="方正小标宋简体" w:hint="eastAsia"/>
          <w:sz w:val="28"/>
          <w:szCs w:val="28"/>
        </w:rPr>
        <w:t>根据《国家税务总局关于发布&lt;电信企业增值税征收管理暂行办法&gt;的公告》（国家税务总局公告2014年第26号）第十四条规定，分支机构的</w:t>
      </w:r>
      <w:proofErr w:type="gramStart"/>
      <w:r w:rsidRPr="00C34D1C">
        <w:rPr>
          <w:rFonts w:asciiTheme="minorEastAsia" w:hAnsiTheme="minorEastAsia" w:cs="方正小标宋简体" w:hint="eastAsia"/>
          <w:sz w:val="28"/>
          <w:szCs w:val="28"/>
        </w:rPr>
        <w:t>预征率</w:t>
      </w:r>
      <w:proofErr w:type="gramEnd"/>
      <w:r w:rsidRPr="00C34D1C">
        <w:rPr>
          <w:rFonts w:asciiTheme="minorEastAsia" w:hAnsiTheme="minorEastAsia" w:cs="方正小标宋简体" w:hint="eastAsia"/>
          <w:sz w:val="28"/>
          <w:szCs w:val="28"/>
        </w:rPr>
        <w:t>由省、自治区、直辖市或者计划单列市税务局商同级财政部门确定。</w:t>
      </w:r>
    </w:p>
    <w:p w:rsidR="00C34D1C" w:rsidRPr="00C34D1C" w:rsidRDefault="00C34D1C" w:rsidP="00C34D1C">
      <w:pPr>
        <w:overflowPunct w:val="0"/>
        <w:autoSpaceDN w:val="0"/>
        <w:adjustRightInd w:val="0"/>
        <w:spacing w:line="360" w:lineRule="auto"/>
        <w:ind w:firstLineChars="200" w:firstLine="560"/>
        <w:rPr>
          <w:rFonts w:asciiTheme="minorEastAsia" w:hAnsiTheme="minorEastAsia" w:cs="Times New Roman"/>
          <w:sz w:val="28"/>
          <w:szCs w:val="28"/>
        </w:rPr>
      </w:pPr>
      <w:r w:rsidRPr="00C34D1C">
        <w:rPr>
          <w:rFonts w:asciiTheme="minorEastAsia" w:hAnsiTheme="minorEastAsia" w:hint="eastAsia"/>
          <w:sz w:val="28"/>
          <w:szCs w:val="28"/>
        </w:rPr>
        <w:t>三、主要内容</w:t>
      </w:r>
    </w:p>
    <w:p w:rsidR="00C34D1C" w:rsidRPr="00C34D1C" w:rsidRDefault="00C34D1C" w:rsidP="00C34D1C">
      <w:pPr>
        <w:overflowPunct w:val="0"/>
        <w:autoSpaceDN w:val="0"/>
        <w:adjustRightInd w:val="0"/>
        <w:spacing w:line="360" w:lineRule="auto"/>
        <w:ind w:firstLineChars="200" w:firstLine="560"/>
        <w:rPr>
          <w:rFonts w:asciiTheme="minorEastAsia" w:hAnsiTheme="minorEastAsia" w:cs="方正小标宋简体"/>
          <w:sz w:val="28"/>
          <w:szCs w:val="28"/>
        </w:rPr>
      </w:pPr>
      <w:r w:rsidRPr="00C34D1C">
        <w:rPr>
          <w:rFonts w:asciiTheme="minorEastAsia" w:hAnsiTheme="minorEastAsia" w:cs="方正小标宋简体" w:hint="eastAsia"/>
          <w:sz w:val="28"/>
          <w:szCs w:val="28"/>
        </w:rPr>
        <w:t>明确了西藏自治区电信企业（包括中国电信集团有限公司西藏分公司、中国电信股份有限公司西藏分公司、中国移动通信集团西藏有限公司、中国联合网络通信有限公司西藏自治区分公司）分支机构</w:t>
      </w:r>
      <w:proofErr w:type="gramStart"/>
      <w:r w:rsidRPr="00C34D1C">
        <w:rPr>
          <w:rFonts w:asciiTheme="minorEastAsia" w:hAnsiTheme="minorEastAsia" w:cs="方正小标宋简体" w:hint="eastAsia"/>
          <w:sz w:val="28"/>
          <w:szCs w:val="28"/>
        </w:rPr>
        <w:t>预征率</w:t>
      </w:r>
      <w:proofErr w:type="gramEnd"/>
      <w:r w:rsidRPr="00C34D1C">
        <w:rPr>
          <w:rFonts w:asciiTheme="minorEastAsia" w:hAnsiTheme="minorEastAsia" w:cs="方正小标宋简体" w:hint="eastAsia"/>
          <w:sz w:val="28"/>
          <w:szCs w:val="28"/>
        </w:rPr>
        <w:t>由1%调整为0。</w:t>
      </w:r>
    </w:p>
    <w:p w:rsidR="00C34D1C" w:rsidRPr="00C34D1C" w:rsidRDefault="00C34D1C" w:rsidP="00C34D1C">
      <w:pPr>
        <w:overflowPunct w:val="0"/>
        <w:autoSpaceDN w:val="0"/>
        <w:adjustRightInd w:val="0"/>
        <w:spacing w:line="360" w:lineRule="auto"/>
        <w:ind w:firstLineChars="200" w:firstLine="560"/>
        <w:rPr>
          <w:rFonts w:asciiTheme="minorEastAsia" w:hAnsiTheme="minorEastAsia" w:cs="Times New Roman"/>
          <w:sz w:val="28"/>
          <w:szCs w:val="28"/>
        </w:rPr>
      </w:pPr>
      <w:r w:rsidRPr="00C34D1C">
        <w:rPr>
          <w:rFonts w:asciiTheme="minorEastAsia" w:hAnsiTheme="minorEastAsia" w:hint="eastAsia"/>
          <w:sz w:val="28"/>
          <w:szCs w:val="28"/>
        </w:rPr>
        <w:t>四、公告施行时间</w:t>
      </w:r>
    </w:p>
    <w:p w:rsidR="00C34D1C" w:rsidRPr="00C34D1C" w:rsidRDefault="00C34D1C" w:rsidP="00C34D1C">
      <w:pPr>
        <w:spacing w:line="360" w:lineRule="auto"/>
        <w:ind w:firstLineChars="200" w:firstLine="560"/>
        <w:rPr>
          <w:rFonts w:asciiTheme="minorEastAsia" w:hAnsiTheme="minorEastAsia"/>
          <w:sz w:val="28"/>
          <w:szCs w:val="28"/>
        </w:rPr>
      </w:pPr>
      <w:r w:rsidRPr="00C34D1C">
        <w:rPr>
          <w:rFonts w:asciiTheme="minorEastAsia" w:hAnsiTheme="minorEastAsia" w:hint="eastAsia"/>
          <w:color w:val="000000"/>
          <w:sz w:val="28"/>
          <w:szCs w:val="28"/>
        </w:rPr>
        <w:t>本公告自2022年2月1日起施行，税款所属日期自2022年1月1日起计算。</w:t>
      </w:r>
    </w:p>
    <w:p w:rsidR="00C34D1C" w:rsidRDefault="00C34D1C" w:rsidP="00C34D1C">
      <w:pPr>
        <w:kinsoku w:val="0"/>
        <w:overflowPunct w:val="0"/>
        <w:autoSpaceDE w:val="0"/>
        <w:autoSpaceDN w:val="0"/>
        <w:adjustRightInd w:val="0"/>
        <w:spacing w:line="360" w:lineRule="auto"/>
        <w:ind w:firstLineChars="700" w:firstLine="2240"/>
        <w:rPr>
          <w:rFonts w:ascii="仿宋_GB2312" w:eastAsia="仿宋_GB2312" w:hAnsi="??" w:hint="eastAsia"/>
          <w:color w:val="000000"/>
          <w:sz w:val="32"/>
          <w:szCs w:val="32"/>
        </w:rPr>
      </w:pPr>
      <w:r>
        <w:rPr>
          <w:rFonts w:ascii="仿宋_GB2312" w:eastAsia="仿宋_GB2312" w:hAnsi="??" w:hint="eastAsia"/>
          <w:color w:val="000000"/>
          <w:sz w:val="32"/>
          <w:szCs w:val="32"/>
        </w:rPr>
        <w:lastRenderedPageBreak/>
        <w:t xml:space="preserve"> </w:t>
      </w:r>
    </w:p>
    <w:p w:rsidR="00C34D1C" w:rsidRDefault="00C34D1C" w:rsidP="00C34D1C">
      <w:pPr>
        <w:kinsoku w:val="0"/>
        <w:overflowPunct w:val="0"/>
        <w:autoSpaceDE w:val="0"/>
        <w:autoSpaceDN w:val="0"/>
        <w:adjustRightInd w:val="0"/>
        <w:spacing w:line="360" w:lineRule="auto"/>
        <w:rPr>
          <w:rFonts w:ascii="仿宋_GB2312" w:eastAsia="仿宋_GB2312" w:hAnsi="??" w:hint="eastAsia"/>
          <w:color w:val="000000"/>
          <w:sz w:val="32"/>
          <w:szCs w:val="32"/>
        </w:rPr>
      </w:pPr>
      <w:r>
        <w:rPr>
          <w:rFonts w:ascii="仿宋_GB2312" w:eastAsia="仿宋_GB2312" w:hAnsi="??" w:hint="eastAsia"/>
          <w:color w:val="000000"/>
          <w:sz w:val="32"/>
          <w:szCs w:val="32"/>
        </w:rPr>
        <w:t xml:space="preserve"> </w:t>
      </w:r>
    </w:p>
    <w:p w:rsidR="00EA6AA9" w:rsidRDefault="00EA6AA9"/>
    <w:sectPr w:rsidR="00EA6AA9" w:rsidSect="00C34D1C">
      <w:pgSz w:w="11906" w:h="16838"/>
      <w:pgMar w:top="1701" w:right="1474" w:bottom="1134"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30AF8"/>
    <w:multiLevelType w:val="multilevel"/>
    <w:tmpl w:val="0C906FEA"/>
    <w:lvl w:ilvl="0">
      <w:start w:val="3"/>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
    <w:nsid w:val="39B93DC5"/>
    <w:multiLevelType w:val="multilevel"/>
    <w:tmpl w:val="CF42A01E"/>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34D1C"/>
    <w:rsid w:val="000A2CA5"/>
    <w:rsid w:val="002D1799"/>
    <w:rsid w:val="00595A7D"/>
    <w:rsid w:val="00C34D1C"/>
    <w:rsid w:val="00EA6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C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34D1C"/>
    <w:rPr>
      <w:sz w:val="18"/>
      <w:szCs w:val="18"/>
    </w:rPr>
  </w:style>
  <w:style w:type="character" w:customStyle="1" w:styleId="Char">
    <w:name w:val="批注框文本 Char"/>
    <w:basedOn w:val="a0"/>
    <w:link w:val="a3"/>
    <w:uiPriority w:val="99"/>
    <w:semiHidden/>
    <w:rsid w:val="00C34D1C"/>
    <w:rPr>
      <w:sz w:val="18"/>
      <w:szCs w:val="18"/>
    </w:rPr>
  </w:style>
  <w:style w:type="paragraph" w:styleId="a4">
    <w:name w:val="List Paragraph"/>
    <w:basedOn w:val="a"/>
    <w:uiPriority w:val="34"/>
    <w:qFormat/>
    <w:rsid w:val="00C34D1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648713">
      <w:bodyDiv w:val="1"/>
      <w:marLeft w:val="0"/>
      <w:marRight w:val="0"/>
      <w:marTop w:val="0"/>
      <w:marBottom w:val="0"/>
      <w:divBdr>
        <w:top w:val="none" w:sz="0" w:space="0" w:color="auto"/>
        <w:left w:val="none" w:sz="0" w:space="0" w:color="auto"/>
        <w:bottom w:val="none" w:sz="0" w:space="0" w:color="auto"/>
        <w:right w:val="none" w:sz="0" w:space="0" w:color="auto"/>
      </w:divBdr>
    </w:div>
    <w:div w:id="196892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5F927-22A0-4A78-AC17-3366AFCE0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孔祥龙</dc:creator>
  <cp:keywords/>
  <dc:description/>
  <cp:lastModifiedBy>马小刚</cp:lastModifiedBy>
  <cp:revision>5</cp:revision>
  <dcterms:created xsi:type="dcterms:W3CDTF">2023-05-05T13:08:00Z</dcterms:created>
  <dcterms:modified xsi:type="dcterms:W3CDTF">2023-08-15T08:24:00Z</dcterms:modified>
</cp:coreProperties>
</file>