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ACC" w:rsidRDefault="009F7ACC">
      <w:pPr>
        <w:rPr>
          <w:rFonts w:hint="eastAsia"/>
        </w:rPr>
      </w:pPr>
    </w:p>
    <w:p w:rsidR="006F280A" w:rsidRDefault="006F280A">
      <w:pPr>
        <w:rPr>
          <w:rFonts w:hint="eastAsia"/>
        </w:rPr>
      </w:pPr>
    </w:p>
    <w:p w:rsidR="006F280A" w:rsidRPr="006F280A" w:rsidRDefault="006F280A" w:rsidP="006F280A">
      <w:pPr>
        <w:widowControl/>
        <w:spacing w:line="432" w:lineRule="auto"/>
        <w:jc w:val="left"/>
        <w:rPr>
          <w:rFonts w:ascii="宋体" w:eastAsia="宋体" w:hAnsi="宋体" w:cs="宋体" w:hint="eastAsia"/>
          <w:color w:val="333333"/>
          <w:kern w:val="0"/>
          <w:sz w:val="24"/>
          <w:szCs w:val="24"/>
        </w:rPr>
      </w:pPr>
      <w:r w:rsidRPr="006F280A">
        <w:rPr>
          <w:rFonts w:ascii="宋体" w:eastAsia="宋体" w:hAnsi="宋体" w:cs="宋体" w:hint="eastAsia"/>
          <w:b/>
          <w:bCs/>
          <w:color w:val="333333"/>
          <w:kern w:val="0"/>
          <w:sz w:val="24"/>
          <w:szCs w:val="24"/>
        </w:rPr>
        <w:t>附件2</w:t>
      </w:r>
    </w:p>
    <w:p w:rsidR="006F280A" w:rsidRPr="006F280A" w:rsidRDefault="006F280A" w:rsidP="006F280A">
      <w:pPr>
        <w:widowControl/>
        <w:spacing w:line="432" w:lineRule="auto"/>
        <w:jc w:val="left"/>
        <w:rPr>
          <w:rFonts w:ascii="宋体" w:eastAsia="宋体" w:hAnsi="宋体" w:cs="宋体" w:hint="eastAsia"/>
          <w:color w:val="333333"/>
          <w:kern w:val="0"/>
          <w:sz w:val="24"/>
          <w:szCs w:val="24"/>
        </w:rPr>
      </w:pPr>
    </w:p>
    <w:p w:rsidR="006F280A" w:rsidRPr="006F280A" w:rsidRDefault="006F280A" w:rsidP="006F280A">
      <w:pPr>
        <w:widowControl/>
        <w:spacing w:line="432" w:lineRule="auto"/>
        <w:jc w:val="center"/>
        <w:rPr>
          <w:rFonts w:ascii="宋体" w:eastAsia="宋体" w:hAnsi="宋体" w:cs="宋体" w:hint="eastAsia"/>
          <w:color w:val="333333"/>
          <w:kern w:val="0"/>
          <w:sz w:val="24"/>
          <w:szCs w:val="24"/>
        </w:rPr>
      </w:pPr>
      <w:r w:rsidRPr="006F280A">
        <w:rPr>
          <w:rFonts w:ascii="宋体" w:eastAsia="宋体" w:hAnsi="宋体" w:cs="宋体" w:hint="eastAsia"/>
          <w:b/>
          <w:bCs/>
          <w:color w:val="333333"/>
          <w:kern w:val="0"/>
          <w:sz w:val="36"/>
          <w:szCs w:val="36"/>
        </w:rPr>
        <w:t>全面推进北京市服务业扩大开放综合试点开放措施</w:t>
      </w:r>
    </w:p>
    <w:p w:rsidR="006F280A" w:rsidRPr="006F280A" w:rsidRDefault="006F280A" w:rsidP="006F280A">
      <w:pPr>
        <w:widowControl/>
        <w:spacing w:line="432" w:lineRule="auto"/>
        <w:jc w:val="center"/>
        <w:rPr>
          <w:rFonts w:ascii="宋体" w:eastAsia="宋体" w:hAnsi="宋体" w:cs="宋体" w:hint="eastAsia"/>
          <w:color w:val="333333"/>
          <w:kern w:val="0"/>
          <w:sz w:val="24"/>
          <w:szCs w:val="24"/>
        </w:rPr>
      </w:pP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57"/>
        <w:gridCol w:w="3277"/>
        <w:gridCol w:w="2269"/>
        <w:gridCol w:w="2268"/>
      </w:tblGrid>
      <w:tr w:rsidR="006F280A" w:rsidRPr="006F280A">
        <w:trPr>
          <w:jc w:val="center"/>
        </w:trPr>
        <w:tc>
          <w:tcPr>
            <w:tcW w:w="1257" w:type="dxa"/>
            <w:tcBorders>
              <w:top w:val="single" w:sz="6" w:space="0" w:color="auto"/>
              <w:left w:val="single" w:sz="6" w:space="0" w:color="auto"/>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jc w:val="center"/>
              <w:rPr>
                <w:rFonts w:ascii="宋体" w:eastAsia="宋体" w:hAnsi="宋体" w:cs="宋体"/>
                <w:color w:val="333333"/>
                <w:kern w:val="0"/>
                <w:sz w:val="24"/>
                <w:szCs w:val="24"/>
              </w:rPr>
            </w:pPr>
            <w:r w:rsidRPr="006F280A">
              <w:rPr>
                <w:rFonts w:ascii="Calibri" w:eastAsia="宋体" w:hAnsi="Calibri" w:cs="Times New Roman" w:hint="eastAsia"/>
                <w:b/>
                <w:bCs/>
                <w:color w:val="333333"/>
                <w:sz w:val="20"/>
                <w:szCs w:val="20"/>
              </w:rPr>
              <w:t>行业分类</w:t>
            </w:r>
          </w:p>
        </w:tc>
        <w:tc>
          <w:tcPr>
            <w:tcW w:w="3277"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jc w:val="center"/>
              <w:rPr>
                <w:rFonts w:ascii="宋体" w:eastAsia="宋体" w:hAnsi="宋体" w:cs="宋体"/>
                <w:color w:val="333333"/>
                <w:kern w:val="0"/>
                <w:sz w:val="24"/>
                <w:szCs w:val="24"/>
              </w:rPr>
            </w:pPr>
            <w:r w:rsidRPr="006F280A">
              <w:rPr>
                <w:rFonts w:ascii="Calibri" w:eastAsia="宋体" w:hAnsi="Calibri" w:cs="Times New Roman" w:hint="eastAsia"/>
                <w:b/>
                <w:bCs/>
                <w:color w:val="333333"/>
                <w:sz w:val="20"/>
                <w:szCs w:val="20"/>
              </w:rPr>
              <w:t>相关规定</w:t>
            </w:r>
          </w:p>
        </w:tc>
        <w:tc>
          <w:tcPr>
            <w:tcW w:w="2269"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jc w:val="center"/>
              <w:rPr>
                <w:rFonts w:ascii="宋体" w:eastAsia="宋体" w:hAnsi="宋体" w:cs="宋体"/>
                <w:color w:val="333333"/>
                <w:kern w:val="0"/>
                <w:sz w:val="24"/>
                <w:szCs w:val="24"/>
              </w:rPr>
            </w:pPr>
            <w:r w:rsidRPr="006F280A">
              <w:rPr>
                <w:rFonts w:ascii="Calibri" w:eastAsia="宋体" w:hAnsi="Calibri" w:cs="Times New Roman" w:hint="eastAsia"/>
                <w:b/>
                <w:bCs/>
                <w:color w:val="333333"/>
                <w:sz w:val="20"/>
                <w:szCs w:val="20"/>
              </w:rPr>
              <w:t>法律法规依据</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jc w:val="center"/>
              <w:rPr>
                <w:rFonts w:ascii="宋体" w:eastAsia="宋体" w:hAnsi="宋体" w:cs="宋体"/>
                <w:color w:val="333333"/>
                <w:kern w:val="0"/>
                <w:sz w:val="24"/>
                <w:szCs w:val="24"/>
              </w:rPr>
            </w:pPr>
            <w:r w:rsidRPr="006F280A">
              <w:rPr>
                <w:rFonts w:ascii="Calibri" w:eastAsia="宋体" w:hAnsi="Calibri" w:cs="Times New Roman" w:hint="eastAsia"/>
                <w:b/>
                <w:bCs/>
                <w:color w:val="333333"/>
                <w:sz w:val="20"/>
                <w:szCs w:val="20"/>
              </w:rPr>
              <w:t>开放措施</w:t>
            </w:r>
          </w:p>
        </w:tc>
      </w:tr>
      <w:tr w:rsidR="006F280A" w:rsidRPr="006F280A">
        <w:trPr>
          <w:jc w:val="center"/>
        </w:trPr>
        <w:tc>
          <w:tcPr>
            <w:tcW w:w="1257" w:type="dxa"/>
            <w:vMerge w:val="restart"/>
            <w:tcBorders>
              <w:top w:val="nil"/>
              <w:left w:val="single" w:sz="6" w:space="0" w:color="auto"/>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租赁和商务服务业</w:t>
            </w:r>
          </w:p>
        </w:tc>
        <w:tc>
          <w:tcPr>
            <w:tcW w:w="3277" w:type="dxa"/>
            <w:vMerge w:val="restart"/>
            <w:tcBorders>
              <w:top w:val="nil"/>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外商投资旅行社不得经营中国内地居民出国旅游业务以及赴香港特别行政区、澳门特别行政区和台湾地区旅游的业务，但是国务院决定或者我国签署的自由贸易协定和内地与香港、澳门关于建立更紧密经贸关系的安排另有规定的除外。</w:t>
            </w:r>
          </w:p>
        </w:tc>
        <w:tc>
          <w:tcPr>
            <w:tcW w:w="2269" w:type="dxa"/>
            <w:vMerge w:val="restart"/>
            <w:tcBorders>
              <w:top w:val="nil"/>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《旅行社条例》</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在扩大中外合资旅行社开展出境旅游业务试点中，支持在京设立并符合条件的中外合资旅行社从事除台湾地区以外的出境游业务。</w:t>
            </w:r>
          </w:p>
        </w:tc>
      </w:tr>
      <w:tr w:rsidR="006F280A" w:rsidRPr="006F280A">
        <w:trPr>
          <w:jc w:val="center"/>
        </w:trPr>
        <w:tc>
          <w:tcPr>
            <w:tcW w:w="1257" w:type="dxa"/>
            <w:vMerge/>
            <w:tcBorders>
              <w:top w:val="nil"/>
              <w:left w:val="single" w:sz="6" w:space="0" w:color="auto"/>
              <w:bottom w:val="single" w:sz="6" w:space="0" w:color="auto"/>
              <w:right w:val="single" w:sz="6" w:space="0" w:color="auto"/>
            </w:tcBorders>
            <w:vAlign w:val="center"/>
            <w:hideMark/>
          </w:tcPr>
          <w:p w:rsidR="006F280A" w:rsidRPr="006F280A" w:rsidRDefault="006F280A" w:rsidP="006F280A">
            <w:pPr>
              <w:widowControl/>
              <w:jc w:val="left"/>
              <w:rPr>
                <w:rFonts w:ascii="宋体" w:eastAsia="宋体" w:hAnsi="宋体" w:cs="宋体"/>
                <w:color w:val="333333"/>
                <w:kern w:val="0"/>
                <w:sz w:val="24"/>
                <w:szCs w:val="24"/>
              </w:rPr>
            </w:pPr>
          </w:p>
        </w:tc>
        <w:tc>
          <w:tcPr>
            <w:tcW w:w="3277" w:type="dxa"/>
            <w:vMerge/>
            <w:tcBorders>
              <w:top w:val="nil"/>
              <w:left w:val="nil"/>
              <w:bottom w:val="single" w:sz="6" w:space="0" w:color="auto"/>
              <w:right w:val="single" w:sz="6" w:space="0" w:color="auto"/>
            </w:tcBorders>
            <w:vAlign w:val="center"/>
            <w:hideMark/>
          </w:tcPr>
          <w:p w:rsidR="006F280A" w:rsidRPr="006F280A" w:rsidRDefault="006F280A" w:rsidP="006F280A">
            <w:pPr>
              <w:widowControl/>
              <w:jc w:val="left"/>
              <w:rPr>
                <w:rFonts w:ascii="宋体" w:eastAsia="宋体" w:hAnsi="宋体" w:cs="宋体"/>
                <w:color w:val="333333"/>
                <w:kern w:val="0"/>
                <w:sz w:val="24"/>
                <w:szCs w:val="24"/>
              </w:rPr>
            </w:pPr>
          </w:p>
        </w:tc>
        <w:tc>
          <w:tcPr>
            <w:tcW w:w="2269" w:type="dxa"/>
            <w:vMerge/>
            <w:tcBorders>
              <w:top w:val="nil"/>
              <w:left w:val="nil"/>
              <w:bottom w:val="single" w:sz="6" w:space="0" w:color="auto"/>
              <w:right w:val="single" w:sz="6" w:space="0" w:color="auto"/>
            </w:tcBorders>
            <w:vAlign w:val="center"/>
            <w:hideMark/>
          </w:tcPr>
          <w:p w:rsidR="006F280A" w:rsidRPr="006F280A" w:rsidRDefault="006F280A" w:rsidP="006F280A">
            <w:pPr>
              <w:widowControl/>
              <w:jc w:val="left"/>
              <w:rPr>
                <w:rFonts w:ascii="宋体" w:eastAsia="宋体" w:hAnsi="宋体" w:cs="宋体"/>
                <w:color w:val="333333"/>
                <w:kern w:val="0"/>
                <w:sz w:val="24"/>
                <w:szCs w:val="24"/>
              </w:rPr>
            </w:pP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允许在京设立的外商独资经营旅行社试点经营中国公民出境旅游业务（赴台湾地区除外）。</w:t>
            </w:r>
          </w:p>
        </w:tc>
      </w:tr>
      <w:tr w:rsidR="006F280A" w:rsidRPr="006F280A">
        <w:trPr>
          <w:jc w:val="center"/>
        </w:trPr>
        <w:tc>
          <w:tcPr>
            <w:tcW w:w="1257" w:type="dxa"/>
            <w:vMerge/>
            <w:tcBorders>
              <w:top w:val="nil"/>
              <w:left w:val="single" w:sz="6" w:space="0" w:color="auto"/>
              <w:bottom w:val="single" w:sz="6" w:space="0" w:color="auto"/>
              <w:right w:val="single" w:sz="6" w:space="0" w:color="auto"/>
            </w:tcBorders>
            <w:vAlign w:val="center"/>
            <w:hideMark/>
          </w:tcPr>
          <w:p w:rsidR="006F280A" w:rsidRPr="006F280A" w:rsidRDefault="006F280A" w:rsidP="006F280A">
            <w:pPr>
              <w:widowControl/>
              <w:jc w:val="left"/>
              <w:rPr>
                <w:rFonts w:ascii="宋体" w:eastAsia="宋体" w:hAnsi="宋体" w:cs="宋体"/>
                <w:color w:val="333333"/>
                <w:kern w:val="0"/>
                <w:sz w:val="24"/>
                <w:szCs w:val="24"/>
              </w:rPr>
            </w:pPr>
          </w:p>
        </w:tc>
        <w:tc>
          <w:tcPr>
            <w:tcW w:w="3277"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参与试点的外籍律师应当符合下列条件：</w:t>
            </w:r>
            <w:r w:rsidRPr="006F280A">
              <w:rPr>
                <w:rFonts w:ascii="Calibri" w:eastAsia="宋体" w:hAnsi="Calibri" w:cs="Times New Roman" w:hint="eastAsia"/>
                <w:color w:val="333333"/>
                <w:sz w:val="20"/>
                <w:szCs w:val="20"/>
              </w:rPr>
              <w:br/>
              <w:t xml:space="preserve">  1</w:t>
            </w:r>
            <w:r w:rsidRPr="006F280A">
              <w:rPr>
                <w:rFonts w:ascii="宋体" w:eastAsia="宋体" w:hAnsi="宋体" w:cs="Times New Roman" w:hint="eastAsia"/>
                <w:color w:val="333333"/>
                <w:sz w:val="20"/>
                <w:szCs w:val="20"/>
              </w:rPr>
              <w:t>．不具有中华人民共和国国籍的自然人；</w:t>
            </w:r>
            <w:r w:rsidRPr="006F280A">
              <w:rPr>
                <w:rFonts w:ascii="宋体" w:eastAsia="宋体" w:hAnsi="宋体" w:cs="Times New Roman" w:hint="eastAsia"/>
                <w:color w:val="333333"/>
                <w:sz w:val="20"/>
                <w:szCs w:val="20"/>
              </w:rPr>
              <w:br/>
            </w:r>
            <w:r w:rsidRPr="006F280A">
              <w:rPr>
                <w:rFonts w:ascii="Calibri" w:eastAsia="宋体" w:hAnsi="Calibri" w:cs="Times New Roman" w:hint="eastAsia"/>
                <w:color w:val="333333"/>
                <w:sz w:val="20"/>
                <w:szCs w:val="20"/>
              </w:rPr>
              <w:lastRenderedPageBreak/>
              <w:t xml:space="preserve">  2</w:t>
            </w:r>
            <w:r w:rsidRPr="006F280A">
              <w:rPr>
                <w:rFonts w:ascii="宋体" w:eastAsia="宋体" w:hAnsi="宋体" w:cs="Times New Roman" w:hint="eastAsia"/>
                <w:color w:val="333333"/>
                <w:sz w:val="20"/>
                <w:szCs w:val="20"/>
              </w:rPr>
              <w:t>．在中国境外从事律师职业不少于</w:t>
            </w:r>
            <w:r w:rsidRPr="006F280A">
              <w:rPr>
                <w:rFonts w:ascii="Calibri" w:eastAsia="宋体" w:hAnsi="Calibri" w:cs="Times New Roman" w:hint="eastAsia"/>
                <w:color w:val="333333"/>
                <w:sz w:val="20"/>
                <w:szCs w:val="20"/>
              </w:rPr>
              <w:t>3</w:t>
            </w:r>
            <w:r w:rsidRPr="006F280A">
              <w:rPr>
                <w:rFonts w:ascii="宋体" w:eastAsia="宋体" w:hAnsi="宋体" w:cs="Times New Roman" w:hint="eastAsia"/>
                <w:color w:val="333333"/>
                <w:sz w:val="20"/>
                <w:szCs w:val="20"/>
              </w:rPr>
              <w:t>年，且系正在执业的律师。</w:t>
            </w:r>
          </w:p>
        </w:tc>
        <w:tc>
          <w:tcPr>
            <w:tcW w:w="2269"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lastRenderedPageBreak/>
              <w:t>《司法部关于开展国内律师事务所聘请外籍律师担任外国法律顾问试点工作的通知》（</w:t>
            </w:r>
            <w:proofErr w:type="gramStart"/>
            <w:r w:rsidRPr="006F280A">
              <w:rPr>
                <w:rFonts w:ascii="Calibri" w:eastAsia="宋体" w:hAnsi="Calibri" w:cs="Times New Roman" w:hint="eastAsia"/>
                <w:color w:val="333333"/>
                <w:sz w:val="20"/>
                <w:szCs w:val="20"/>
              </w:rPr>
              <w:t>司发通</w:t>
            </w:r>
            <w:proofErr w:type="gramEnd"/>
            <w:r w:rsidRPr="006F280A">
              <w:rPr>
                <w:rFonts w:ascii="Calibri" w:eastAsia="宋体" w:hAnsi="Calibri" w:cs="Times New Roman" w:hint="eastAsia"/>
                <w:color w:val="333333"/>
                <w:sz w:val="20"/>
                <w:szCs w:val="20"/>
              </w:rPr>
              <w:lastRenderedPageBreak/>
              <w:t>〔</w:t>
            </w:r>
            <w:r w:rsidRPr="006F280A">
              <w:rPr>
                <w:rFonts w:ascii="Calibri" w:eastAsia="宋体" w:hAnsi="Calibri" w:cs="Times New Roman" w:hint="eastAsia"/>
                <w:color w:val="333333"/>
                <w:sz w:val="20"/>
                <w:szCs w:val="20"/>
              </w:rPr>
              <w:t>2017</w:t>
            </w:r>
            <w:r w:rsidRPr="006F280A">
              <w:rPr>
                <w:rFonts w:ascii="宋体" w:eastAsia="宋体" w:hAnsi="宋体" w:cs="Times New Roman" w:hint="eastAsia"/>
                <w:color w:val="333333"/>
                <w:sz w:val="20"/>
                <w:szCs w:val="20"/>
              </w:rPr>
              <w:t>〕</w:t>
            </w:r>
            <w:r w:rsidRPr="006F280A">
              <w:rPr>
                <w:rFonts w:ascii="Calibri" w:eastAsia="宋体" w:hAnsi="Calibri" w:cs="Times New Roman" w:hint="eastAsia"/>
                <w:color w:val="333333"/>
                <w:sz w:val="20"/>
                <w:szCs w:val="20"/>
              </w:rPr>
              <w:t>32</w:t>
            </w:r>
            <w:r w:rsidRPr="006F280A">
              <w:rPr>
                <w:rFonts w:ascii="宋体" w:eastAsia="宋体" w:hAnsi="宋体" w:cs="Times New Roman" w:hint="eastAsia"/>
                <w:color w:val="333333"/>
                <w:sz w:val="20"/>
                <w:szCs w:val="20"/>
              </w:rPr>
              <w:t>号）</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lastRenderedPageBreak/>
              <w:t>进一步探索密切中国律师事务所与外国及港澳台地区律师事务所业务合作的方式与机</w:t>
            </w:r>
            <w:r w:rsidRPr="006F280A">
              <w:rPr>
                <w:rFonts w:ascii="Calibri" w:eastAsia="宋体" w:hAnsi="Calibri" w:cs="Times New Roman" w:hint="eastAsia"/>
                <w:color w:val="333333"/>
                <w:sz w:val="20"/>
                <w:szCs w:val="20"/>
              </w:rPr>
              <w:lastRenderedPageBreak/>
              <w:t>制，在国内律师事务所聘请外籍律师担任外国法律顾问试点中，适当降低参与试点的外籍律师在中国境外从事律师职业不少于</w:t>
            </w:r>
            <w:r w:rsidRPr="006F280A">
              <w:rPr>
                <w:rFonts w:ascii="Calibri" w:eastAsia="宋体" w:hAnsi="Calibri" w:cs="Times New Roman" w:hint="eastAsia"/>
                <w:color w:val="333333"/>
                <w:sz w:val="20"/>
                <w:szCs w:val="20"/>
              </w:rPr>
              <w:t>3</w:t>
            </w:r>
            <w:r w:rsidRPr="006F280A">
              <w:rPr>
                <w:rFonts w:ascii="宋体" w:eastAsia="宋体" w:hAnsi="宋体" w:cs="Times New Roman" w:hint="eastAsia"/>
                <w:color w:val="333333"/>
                <w:sz w:val="20"/>
                <w:szCs w:val="20"/>
              </w:rPr>
              <w:t>年的资质要求。</w:t>
            </w:r>
          </w:p>
        </w:tc>
      </w:tr>
      <w:tr w:rsidR="006F280A" w:rsidRPr="006F280A">
        <w:trPr>
          <w:jc w:val="center"/>
        </w:trPr>
        <w:tc>
          <w:tcPr>
            <w:tcW w:w="1257" w:type="dxa"/>
            <w:vMerge/>
            <w:tcBorders>
              <w:top w:val="nil"/>
              <w:left w:val="single" w:sz="6" w:space="0" w:color="auto"/>
              <w:bottom w:val="single" w:sz="6" w:space="0" w:color="auto"/>
              <w:right w:val="single" w:sz="6" w:space="0" w:color="auto"/>
            </w:tcBorders>
            <w:vAlign w:val="center"/>
            <w:hideMark/>
          </w:tcPr>
          <w:p w:rsidR="006F280A" w:rsidRPr="006F280A" w:rsidRDefault="006F280A" w:rsidP="006F280A">
            <w:pPr>
              <w:widowControl/>
              <w:jc w:val="left"/>
              <w:rPr>
                <w:rFonts w:ascii="宋体" w:eastAsia="宋体" w:hAnsi="宋体" w:cs="宋体"/>
                <w:color w:val="333333"/>
                <w:kern w:val="0"/>
                <w:sz w:val="24"/>
                <w:szCs w:val="24"/>
              </w:rPr>
            </w:pPr>
          </w:p>
        </w:tc>
        <w:tc>
          <w:tcPr>
            <w:tcW w:w="3277"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申请设立投资性公司应符合下列条件：</w:t>
            </w:r>
            <w:r w:rsidRPr="006F280A">
              <w:rPr>
                <w:rFonts w:ascii="Calibri" w:eastAsia="宋体" w:hAnsi="Calibri" w:cs="Times New Roman" w:hint="eastAsia"/>
                <w:color w:val="333333"/>
                <w:sz w:val="20"/>
                <w:szCs w:val="20"/>
              </w:rPr>
              <w:t>1</w:t>
            </w:r>
            <w:r w:rsidRPr="006F280A">
              <w:rPr>
                <w:rFonts w:ascii="宋体" w:eastAsia="宋体" w:hAnsi="宋体" w:cs="Times New Roman" w:hint="eastAsia"/>
                <w:color w:val="333333"/>
                <w:sz w:val="20"/>
                <w:szCs w:val="20"/>
              </w:rPr>
              <w:t>．外国投资者资信良好，拥有举办投资性公司所必需的经济实力，申请前一年该投资者的资产总额不低于四亿美元，且该投资者在中国境内已设立了外商投资企业，其实际缴付的注册资本的出资额超过一千万美元，或者；</w:t>
            </w:r>
            <w:r w:rsidRPr="006F280A">
              <w:rPr>
                <w:rFonts w:ascii="Calibri" w:eastAsia="宋体" w:hAnsi="Calibri" w:cs="Times New Roman" w:hint="eastAsia"/>
                <w:color w:val="333333"/>
                <w:sz w:val="20"/>
                <w:szCs w:val="20"/>
              </w:rPr>
              <w:t>2</w:t>
            </w:r>
            <w:r w:rsidRPr="006F280A">
              <w:rPr>
                <w:rFonts w:ascii="宋体" w:eastAsia="宋体" w:hAnsi="宋体" w:cs="Times New Roman" w:hint="eastAsia"/>
                <w:color w:val="333333"/>
                <w:sz w:val="20"/>
                <w:szCs w:val="20"/>
              </w:rPr>
              <w:t>．外国投资者资信良好，拥有举办投资性公司所必需的经济实力，该投资者在中国境内已设立了十个以上外商投资企业，其实际缴付的注册资本的出资额超过三千万美元。</w:t>
            </w:r>
          </w:p>
        </w:tc>
        <w:tc>
          <w:tcPr>
            <w:tcW w:w="2269"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《商务部关于外商投资举办投资性公司的规定》（商务部令</w:t>
            </w:r>
            <w:r w:rsidRPr="006F280A">
              <w:rPr>
                <w:rFonts w:ascii="Calibri" w:eastAsia="宋体" w:hAnsi="Calibri" w:cs="Times New Roman" w:hint="eastAsia"/>
                <w:color w:val="333333"/>
                <w:sz w:val="20"/>
                <w:szCs w:val="20"/>
              </w:rPr>
              <w:t>2004</w:t>
            </w:r>
            <w:r w:rsidRPr="006F280A">
              <w:rPr>
                <w:rFonts w:ascii="宋体" w:eastAsia="宋体" w:hAnsi="宋体" w:cs="Times New Roman" w:hint="eastAsia"/>
                <w:color w:val="333333"/>
                <w:sz w:val="20"/>
                <w:szCs w:val="20"/>
              </w:rPr>
              <w:t>年第</w:t>
            </w:r>
            <w:r w:rsidRPr="006F280A">
              <w:rPr>
                <w:rFonts w:ascii="Calibri" w:eastAsia="宋体" w:hAnsi="Calibri" w:cs="Times New Roman" w:hint="eastAsia"/>
                <w:color w:val="333333"/>
                <w:sz w:val="20"/>
                <w:szCs w:val="20"/>
              </w:rPr>
              <w:t>22</w:t>
            </w:r>
            <w:r w:rsidRPr="006F280A">
              <w:rPr>
                <w:rFonts w:ascii="宋体" w:eastAsia="宋体" w:hAnsi="宋体" w:cs="Times New Roman" w:hint="eastAsia"/>
                <w:color w:val="333333"/>
                <w:sz w:val="20"/>
                <w:szCs w:val="20"/>
              </w:rPr>
              <w:t>号）</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放宽外商设立投资性公司申请条件，申请前一年外国投资者资产总额降为不低于两亿美元，取消对外国投资者在中国境内已设立外商投资企业的数量要求。</w:t>
            </w:r>
          </w:p>
        </w:tc>
      </w:tr>
      <w:tr w:rsidR="006F280A" w:rsidRPr="006F280A">
        <w:trPr>
          <w:jc w:val="center"/>
        </w:trPr>
        <w:tc>
          <w:tcPr>
            <w:tcW w:w="1257" w:type="dxa"/>
            <w:tcBorders>
              <w:top w:val="single" w:sz="6" w:space="0" w:color="auto"/>
              <w:left w:val="single" w:sz="6" w:space="0" w:color="auto"/>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信息传输、</w:t>
            </w:r>
            <w:r w:rsidRPr="006F280A">
              <w:rPr>
                <w:rFonts w:ascii="Calibri" w:eastAsia="宋体" w:hAnsi="Calibri" w:cs="Times New Roman" w:hint="eastAsia"/>
                <w:color w:val="333333"/>
                <w:sz w:val="20"/>
                <w:szCs w:val="20"/>
              </w:rPr>
              <w:lastRenderedPageBreak/>
              <w:t>软件和信息技术服务业</w:t>
            </w:r>
          </w:p>
        </w:tc>
        <w:tc>
          <w:tcPr>
            <w:tcW w:w="3277"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lastRenderedPageBreak/>
              <w:t>外商投资电信企业，是指外国</w:t>
            </w:r>
            <w:r w:rsidRPr="006F280A">
              <w:rPr>
                <w:rFonts w:ascii="Calibri" w:eastAsia="宋体" w:hAnsi="Calibri" w:cs="Times New Roman" w:hint="eastAsia"/>
                <w:color w:val="333333"/>
                <w:sz w:val="20"/>
                <w:szCs w:val="20"/>
              </w:rPr>
              <w:lastRenderedPageBreak/>
              <w:t>投资者同中国投资者在中华人民共和国境内依法以中外合资经营形式，共同投资设立的经营电信业务的企业。</w:t>
            </w:r>
            <w:r w:rsidRPr="006F280A">
              <w:rPr>
                <w:rFonts w:ascii="Calibri" w:eastAsia="宋体" w:hAnsi="Calibri" w:cs="Times New Roman" w:hint="eastAsia"/>
                <w:color w:val="333333"/>
                <w:sz w:val="20"/>
                <w:szCs w:val="20"/>
              </w:rPr>
              <w:br/>
              <w:t xml:space="preserve">  </w:t>
            </w:r>
            <w:r w:rsidRPr="006F280A">
              <w:rPr>
                <w:rFonts w:ascii="Calibri" w:eastAsia="宋体" w:hAnsi="Calibri" w:cs="Times New Roman" w:hint="eastAsia"/>
                <w:color w:val="333333"/>
                <w:sz w:val="20"/>
                <w:szCs w:val="20"/>
              </w:rPr>
              <w:t>经营增值电信业务（包括基础电信业务中的无线寻呼业务）的外商投资电信企业的外方投资者在企业中的出资比例，最终不得超过</w:t>
            </w:r>
            <w:r w:rsidRPr="006F280A">
              <w:rPr>
                <w:rFonts w:ascii="Calibri" w:eastAsia="宋体" w:hAnsi="Calibri" w:cs="Times New Roman" w:hint="eastAsia"/>
                <w:color w:val="333333"/>
                <w:sz w:val="20"/>
                <w:szCs w:val="20"/>
              </w:rPr>
              <w:t>50%</w:t>
            </w:r>
            <w:r w:rsidRPr="006F280A">
              <w:rPr>
                <w:rFonts w:ascii="宋体" w:eastAsia="宋体" w:hAnsi="宋体" w:cs="Times New Roman" w:hint="eastAsia"/>
                <w:color w:val="333333"/>
                <w:sz w:val="20"/>
                <w:szCs w:val="20"/>
              </w:rPr>
              <w:t>。</w:t>
            </w:r>
            <w:r w:rsidRPr="006F280A">
              <w:rPr>
                <w:rFonts w:ascii="宋体" w:eastAsia="宋体" w:hAnsi="宋体" w:cs="Times New Roman" w:hint="eastAsia"/>
                <w:color w:val="333333"/>
                <w:sz w:val="20"/>
                <w:szCs w:val="20"/>
              </w:rPr>
              <w:br/>
              <w:t xml:space="preserve">  电信公司：限于中国入世承诺开放的电信业务，增值电信业务的外资股比不超过</w:t>
            </w:r>
            <w:r w:rsidRPr="006F280A">
              <w:rPr>
                <w:rFonts w:ascii="Calibri" w:eastAsia="宋体" w:hAnsi="Calibri" w:cs="Times New Roman" w:hint="eastAsia"/>
                <w:color w:val="333333"/>
                <w:sz w:val="20"/>
                <w:szCs w:val="20"/>
              </w:rPr>
              <w:t>50%</w:t>
            </w:r>
            <w:r w:rsidRPr="006F280A">
              <w:rPr>
                <w:rFonts w:ascii="宋体" w:eastAsia="宋体" w:hAnsi="宋体" w:cs="Times New Roman" w:hint="eastAsia"/>
                <w:color w:val="333333"/>
                <w:sz w:val="20"/>
                <w:szCs w:val="20"/>
              </w:rPr>
              <w:t>（电子商务除外），基础电信业务须由中方控股。</w:t>
            </w:r>
          </w:p>
        </w:tc>
        <w:tc>
          <w:tcPr>
            <w:tcW w:w="2269"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lastRenderedPageBreak/>
              <w:t>《外商投资电信企业管</w:t>
            </w:r>
            <w:r w:rsidRPr="006F280A">
              <w:rPr>
                <w:rFonts w:ascii="Calibri" w:eastAsia="宋体" w:hAnsi="Calibri" w:cs="Times New Roman" w:hint="eastAsia"/>
                <w:color w:val="333333"/>
                <w:sz w:val="20"/>
                <w:szCs w:val="20"/>
              </w:rPr>
              <w:lastRenderedPageBreak/>
              <w:t>理规定》</w:t>
            </w:r>
            <w:r w:rsidRPr="006F280A">
              <w:rPr>
                <w:rFonts w:ascii="Calibri" w:eastAsia="宋体" w:hAnsi="Calibri" w:cs="Times New Roman" w:hint="eastAsia"/>
                <w:color w:val="333333"/>
                <w:sz w:val="20"/>
                <w:szCs w:val="20"/>
              </w:rPr>
              <w:br/>
            </w:r>
            <w:r w:rsidRPr="006F280A">
              <w:rPr>
                <w:rFonts w:ascii="宋体" w:eastAsia="宋体" w:hAnsi="宋体" w:cs="宋体"/>
                <w:color w:val="333333"/>
                <w:kern w:val="0"/>
                <w:sz w:val="20"/>
                <w:szCs w:val="20"/>
              </w:rPr>
              <w:t>《外商投资准入特别管理措施（负面清单）（</w:t>
            </w:r>
            <w:r w:rsidRPr="006F280A">
              <w:rPr>
                <w:rFonts w:ascii="Calibri" w:eastAsia="宋体" w:hAnsi="Calibri" w:cs="宋体"/>
                <w:color w:val="333333"/>
                <w:kern w:val="0"/>
                <w:sz w:val="20"/>
                <w:szCs w:val="20"/>
              </w:rPr>
              <w:t>2018</w:t>
            </w:r>
            <w:r w:rsidRPr="006F280A">
              <w:rPr>
                <w:rFonts w:ascii="宋体" w:eastAsia="宋体" w:hAnsi="宋体" w:cs="宋体"/>
                <w:color w:val="333333"/>
                <w:kern w:val="0"/>
                <w:sz w:val="20"/>
                <w:szCs w:val="20"/>
              </w:rPr>
              <w:t>年版）》（国家发展改革委、商务部令第</w:t>
            </w:r>
            <w:r w:rsidRPr="006F280A">
              <w:rPr>
                <w:rFonts w:ascii="Calibri" w:eastAsia="宋体" w:hAnsi="Calibri" w:cs="宋体"/>
                <w:color w:val="333333"/>
                <w:kern w:val="0"/>
                <w:sz w:val="20"/>
                <w:szCs w:val="20"/>
              </w:rPr>
              <w:t>18</w:t>
            </w:r>
            <w:r w:rsidRPr="006F280A">
              <w:rPr>
                <w:rFonts w:ascii="宋体" w:eastAsia="宋体" w:hAnsi="宋体" w:cs="宋体"/>
                <w:color w:val="333333"/>
                <w:kern w:val="0"/>
                <w:sz w:val="20"/>
                <w:szCs w:val="20"/>
              </w:rPr>
              <w:t>号）</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lastRenderedPageBreak/>
              <w:t>在北京市服务业扩</w:t>
            </w:r>
            <w:r w:rsidRPr="006F280A">
              <w:rPr>
                <w:rFonts w:ascii="Calibri" w:eastAsia="宋体" w:hAnsi="Calibri" w:cs="Times New Roman" w:hint="eastAsia"/>
                <w:color w:val="333333"/>
                <w:sz w:val="20"/>
                <w:szCs w:val="20"/>
              </w:rPr>
              <w:lastRenderedPageBreak/>
              <w:t>大开放综合试点示范区和示范园区，取消存储转发类业务、国内多方通信服务业务、互联网接入服务业务（仅限为用户提供互联网接入服务）等增值电信业务外资股比限制。</w:t>
            </w:r>
          </w:p>
        </w:tc>
      </w:tr>
      <w:tr w:rsidR="006F280A" w:rsidRPr="006F280A">
        <w:trPr>
          <w:jc w:val="center"/>
        </w:trPr>
        <w:tc>
          <w:tcPr>
            <w:tcW w:w="1257" w:type="dxa"/>
            <w:vMerge w:val="restart"/>
            <w:tcBorders>
              <w:top w:val="nil"/>
              <w:left w:val="single" w:sz="6" w:space="0" w:color="auto"/>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lastRenderedPageBreak/>
              <w:t>金融业</w:t>
            </w:r>
          </w:p>
        </w:tc>
        <w:tc>
          <w:tcPr>
            <w:tcW w:w="3277"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合格境内机构投资者是指经批准在中华人民共和国境内募集资金，运用所募集的部分或者全部资金以资产组合方式进行境外证券投资管理的境内基金管理公司和证券公司等证券经营机构。</w:t>
            </w:r>
          </w:p>
        </w:tc>
        <w:tc>
          <w:tcPr>
            <w:tcW w:w="2269"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《合格境内机构投资者境外证券投资管理试行办法》（证监会令第</w:t>
            </w:r>
            <w:r w:rsidRPr="006F280A">
              <w:rPr>
                <w:rFonts w:ascii="Calibri" w:eastAsia="宋体" w:hAnsi="Calibri" w:cs="Times New Roman" w:hint="eastAsia"/>
                <w:color w:val="333333"/>
                <w:sz w:val="20"/>
                <w:szCs w:val="20"/>
              </w:rPr>
              <w:t>46</w:t>
            </w:r>
            <w:r w:rsidRPr="006F280A">
              <w:rPr>
                <w:rFonts w:ascii="宋体" w:eastAsia="宋体" w:hAnsi="宋体" w:cs="Times New Roman" w:hint="eastAsia"/>
                <w:color w:val="333333"/>
                <w:sz w:val="20"/>
                <w:szCs w:val="20"/>
              </w:rPr>
              <w:t>号）</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将合格境内机构投资者主体资格范围扩大至境内外机构在北京市发起设立的投资管理机构，包括境内证券公司、基金管理公司和期货公司。</w:t>
            </w:r>
          </w:p>
        </w:tc>
      </w:tr>
      <w:tr w:rsidR="006F280A" w:rsidRPr="006F280A">
        <w:trPr>
          <w:jc w:val="center"/>
        </w:trPr>
        <w:tc>
          <w:tcPr>
            <w:tcW w:w="1257" w:type="dxa"/>
            <w:vMerge/>
            <w:tcBorders>
              <w:top w:val="nil"/>
              <w:left w:val="single" w:sz="6" w:space="0" w:color="auto"/>
              <w:bottom w:val="single" w:sz="6" w:space="0" w:color="auto"/>
              <w:right w:val="single" w:sz="6" w:space="0" w:color="auto"/>
            </w:tcBorders>
            <w:vAlign w:val="center"/>
            <w:hideMark/>
          </w:tcPr>
          <w:p w:rsidR="006F280A" w:rsidRPr="006F280A" w:rsidRDefault="006F280A" w:rsidP="006F280A">
            <w:pPr>
              <w:widowControl/>
              <w:jc w:val="left"/>
              <w:rPr>
                <w:rFonts w:ascii="宋体" w:eastAsia="宋体" w:hAnsi="宋体" w:cs="宋体"/>
                <w:color w:val="333333"/>
                <w:kern w:val="0"/>
                <w:sz w:val="24"/>
                <w:szCs w:val="24"/>
              </w:rPr>
            </w:pPr>
          </w:p>
        </w:tc>
        <w:tc>
          <w:tcPr>
            <w:tcW w:w="3277"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境外直接投资是指境内机构经境外直接投资主管部门核准，通过</w:t>
            </w:r>
            <w:r w:rsidRPr="006F280A">
              <w:rPr>
                <w:rFonts w:ascii="Calibri" w:eastAsia="宋体" w:hAnsi="Calibri" w:cs="Times New Roman" w:hint="eastAsia"/>
                <w:color w:val="333333"/>
                <w:sz w:val="20"/>
                <w:szCs w:val="20"/>
              </w:rPr>
              <w:lastRenderedPageBreak/>
              <w:t>设立（独资、合资、合作）、并购、参股等方式在境外设立或取得既有企业或项目所有权、控制权或经营管理权等权益的行为。</w:t>
            </w:r>
            <w:r w:rsidRPr="006F280A">
              <w:rPr>
                <w:rFonts w:ascii="Calibri" w:eastAsia="宋体" w:hAnsi="Calibri" w:cs="Times New Roman" w:hint="eastAsia"/>
                <w:color w:val="333333"/>
                <w:sz w:val="20"/>
                <w:szCs w:val="20"/>
              </w:rPr>
              <w:br/>
              <w:t xml:space="preserve">  </w:t>
            </w:r>
            <w:r w:rsidRPr="006F280A">
              <w:rPr>
                <w:rFonts w:ascii="Calibri" w:eastAsia="宋体" w:hAnsi="Calibri" w:cs="Times New Roman" w:hint="eastAsia"/>
                <w:color w:val="333333"/>
                <w:sz w:val="20"/>
                <w:szCs w:val="20"/>
              </w:rPr>
              <w:t>境内金融机构境外直接投资外汇管理，参照本规定执行。相关监管部门对境内金融机构境外直接投资的资金运用另有规定的，从其规定。</w:t>
            </w:r>
          </w:p>
        </w:tc>
        <w:tc>
          <w:tcPr>
            <w:tcW w:w="2269"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lastRenderedPageBreak/>
              <w:t>《境内机构境外直接投资外汇管理规定》（</w:t>
            </w:r>
            <w:proofErr w:type="gramStart"/>
            <w:r w:rsidRPr="006F280A">
              <w:rPr>
                <w:rFonts w:ascii="Calibri" w:eastAsia="宋体" w:hAnsi="Calibri" w:cs="Times New Roman" w:hint="eastAsia"/>
                <w:color w:val="333333"/>
                <w:sz w:val="20"/>
                <w:szCs w:val="20"/>
              </w:rPr>
              <w:t>汇发</w:t>
            </w:r>
            <w:r w:rsidRPr="006F280A">
              <w:rPr>
                <w:rFonts w:ascii="Calibri" w:eastAsia="宋体" w:hAnsi="Calibri" w:cs="Times New Roman" w:hint="eastAsia"/>
                <w:color w:val="333333"/>
                <w:sz w:val="20"/>
                <w:szCs w:val="20"/>
              </w:rPr>
              <w:lastRenderedPageBreak/>
              <w:t>〔</w:t>
            </w:r>
            <w:r w:rsidRPr="006F280A">
              <w:rPr>
                <w:rFonts w:ascii="Calibri" w:eastAsia="宋体" w:hAnsi="Calibri" w:cs="Times New Roman" w:hint="eastAsia"/>
                <w:color w:val="333333"/>
                <w:sz w:val="20"/>
                <w:szCs w:val="20"/>
              </w:rPr>
              <w:t>2009</w:t>
            </w:r>
            <w:r w:rsidRPr="006F280A">
              <w:rPr>
                <w:rFonts w:ascii="宋体" w:eastAsia="宋体" w:hAnsi="宋体" w:cs="Times New Roman" w:hint="eastAsia"/>
                <w:color w:val="333333"/>
                <w:sz w:val="20"/>
                <w:szCs w:val="20"/>
              </w:rPr>
              <w:t>〕</w:t>
            </w:r>
            <w:proofErr w:type="gramEnd"/>
            <w:r w:rsidRPr="006F280A">
              <w:rPr>
                <w:rFonts w:ascii="Calibri" w:eastAsia="宋体" w:hAnsi="Calibri" w:cs="Times New Roman" w:hint="eastAsia"/>
                <w:color w:val="333333"/>
                <w:sz w:val="20"/>
                <w:szCs w:val="20"/>
              </w:rPr>
              <w:t>30</w:t>
            </w:r>
            <w:r w:rsidRPr="006F280A">
              <w:rPr>
                <w:rFonts w:ascii="宋体" w:eastAsia="宋体" w:hAnsi="宋体" w:cs="Times New Roman" w:hint="eastAsia"/>
                <w:color w:val="333333"/>
                <w:sz w:val="20"/>
                <w:szCs w:val="20"/>
              </w:rPr>
              <w:t>号）</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lastRenderedPageBreak/>
              <w:t>支持符合条件的在京机构开展合格境内有</w:t>
            </w:r>
            <w:r w:rsidRPr="006F280A">
              <w:rPr>
                <w:rFonts w:ascii="Calibri" w:eastAsia="宋体" w:hAnsi="Calibri" w:cs="Times New Roman" w:hint="eastAsia"/>
                <w:color w:val="333333"/>
                <w:sz w:val="20"/>
                <w:szCs w:val="20"/>
              </w:rPr>
              <w:lastRenderedPageBreak/>
              <w:t>限合伙人境外投资试点，允许合格机构向合格投资者募集人民币资金，并将所募集资金投资于海外市场。</w:t>
            </w:r>
          </w:p>
        </w:tc>
      </w:tr>
      <w:tr w:rsidR="006F280A" w:rsidRPr="006F280A">
        <w:trPr>
          <w:jc w:val="center"/>
        </w:trPr>
        <w:tc>
          <w:tcPr>
            <w:tcW w:w="1257" w:type="dxa"/>
            <w:tcBorders>
              <w:top w:val="single" w:sz="6" w:space="0" w:color="auto"/>
              <w:left w:val="single" w:sz="6" w:space="0" w:color="auto"/>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lastRenderedPageBreak/>
              <w:t>科学研究和技术服务业</w:t>
            </w:r>
          </w:p>
        </w:tc>
        <w:tc>
          <w:tcPr>
            <w:tcW w:w="3277"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外商投资企业取得认证机构资质，除应当符合本条例第十条规定的条件外，还应当符合下列条件：</w:t>
            </w:r>
            <w:r w:rsidRPr="006F280A">
              <w:rPr>
                <w:rFonts w:ascii="Calibri" w:eastAsia="宋体" w:hAnsi="Calibri" w:cs="Times New Roman" w:hint="eastAsia"/>
                <w:color w:val="333333"/>
                <w:sz w:val="20"/>
                <w:szCs w:val="20"/>
              </w:rPr>
              <w:br/>
              <w:t xml:space="preserve">  </w:t>
            </w:r>
            <w:r w:rsidRPr="006F280A">
              <w:rPr>
                <w:rFonts w:ascii="Calibri" w:eastAsia="宋体" w:hAnsi="Calibri" w:cs="Times New Roman" w:hint="eastAsia"/>
                <w:color w:val="333333"/>
                <w:sz w:val="20"/>
                <w:szCs w:val="20"/>
              </w:rPr>
              <w:t>（一）外方投资者取得其所在国家或者地区认可机构的认可；</w:t>
            </w:r>
            <w:r w:rsidRPr="006F280A">
              <w:rPr>
                <w:rFonts w:ascii="Calibri" w:eastAsia="宋体" w:hAnsi="Calibri" w:cs="Times New Roman" w:hint="eastAsia"/>
                <w:color w:val="333333"/>
                <w:sz w:val="20"/>
                <w:szCs w:val="20"/>
              </w:rPr>
              <w:br/>
              <w:t xml:space="preserve">  </w:t>
            </w:r>
            <w:r w:rsidRPr="006F280A">
              <w:rPr>
                <w:rFonts w:ascii="Calibri" w:eastAsia="宋体" w:hAnsi="Calibri" w:cs="Times New Roman" w:hint="eastAsia"/>
                <w:color w:val="333333"/>
                <w:sz w:val="20"/>
                <w:szCs w:val="20"/>
              </w:rPr>
              <w:t>（二）外方投资者具有</w:t>
            </w:r>
            <w:r w:rsidRPr="006F280A">
              <w:rPr>
                <w:rFonts w:ascii="Calibri" w:eastAsia="宋体" w:hAnsi="Calibri" w:cs="Times New Roman" w:hint="eastAsia"/>
                <w:color w:val="333333"/>
                <w:sz w:val="20"/>
                <w:szCs w:val="20"/>
              </w:rPr>
              <w:t>3</w:t>
            </w:r>
            <w:r w:rsidRPr="006F280A">
              <w:rPr>
                <w:rFonts w:ascii="宋体" w:eastAsia="宋体" w:hAnsi="宋体" w:cs="Times New Roman" w:hint="eastAsia"/>
                <w:color w:val="333333"/>
                <w:sz w:val="20"/>
                <w:szCs w:val="20"/>
              </w:rPr>
              <w:t>年以上从事认证活动的业务经历。</w:t>
            </w:r>
          </w:p>
        </w:tc>
        <w:tc>
          <w:tcPr>
            <w:tcW w:w="2269"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《中华人民共和国认证认可条例》</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取消外商投资企业取得认证机构资质需外方投资者取得其所在国家或者地区认可机构的认可且具有</w:t>
            </w:r>
            <w:r w:rsidRPr="006F280A">
              <w:rPr>
                <w:rFonts w:ascii="Calibri" w:eastAsia="宋体" w:hAnsi="Calibri" w:cs="Times New Roman" w:hint="eastAsia"/>
                <w:color w:val="333333"/>
                <w:sz w:val="20"/>
                <w:szCs w:val="20"/>
              </w:rPr>
              <w:t>3</w:t>
            </w:r>
            <w:r w:rsidRPr="006F280A">
              <w:rPr>
                <w:rFonts w:ascii="宋体" w:eastAsia="宋体" w:hAnsi="宋体" w:cs="Times New Roman" w:hint="eastAsia"/>
                <w:color w:val="333333"/>
                <w:sz w:val="20"/>
                <w:szCs w:val="20"/>
              </w:rPr>
              <w:t>年以上从事认证活动的业务经历的要求。</w:t>
            </w:r>
          </w:p>
        </w:tc>
      </w:tr>
      <w:tr w:rsidR="006F280A" w:rsidRPr="006F280A">
        <w:trPr>
          <w:jc w:val="center"/>
        </w:trPr>
        <w:tc>
          <w:tcPr>
            <w:tcW w:w="1257" w:type="dxa"/>
            <w:vMerge w:val="restart"/>
            <w:tcBorders>
              <w:top w:val="nil"/>
              <w:left w:val="single" w:sz="6" w:space="0" w:color="auto"/>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卫生和社会工作</w:t>
            </w:r>
          </w:p>
        </w:tc>
        <w:tc>
          <w:tcPr>
            <w:tcW w:w="3277"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不属于按照创新医疗器械特别审批程序审批的境内医疗器械申请注册时，样品不得委托其他企业生产。</w:t>
            </w:r>
            <w:r w:rsidRPr="006F280A">
              <w:rPr>
                <w:rFonts w:ascii="Calibri" w:eastAsia="宋体" w:hAnsi="Calibri" w:cs="Times New Roman" w:hint="eastAsia"/>
                <w:color w:val="333333"/>
                <w:sz w:val="20"/>
                <w:szCs w:val="20"/>
              </w:rPr>
              <w:br/>
              <w:t xml:space="preserve">  </w:t>
            </w:r>
            <w:r w:rsidRPr="006F280A">
              <w:rPr>
                <w:rFonts w:ascii="Calibri" w:eastAsia="宋体" w:hAnsi="Calibri" w:cs="Times New Roman" w:hint="eastAsia"/>
                <w:color w:val="333333"/>
                <w:sz w:val="20"/>
                <w:szCs w:val="20"/>
              </w:rPr>
              <w:t>不属于按照创新医疗器械特别审批程序审批的境内体外诊断试剂申</w:t>
            </w:r>
            <w:r w:rsidRPr="006F280A">
              <w:rPr>
                <w:rFonts w:ascii="Calibri" w:eastAsia="宋体" w:hAnsi="Calibri" w:cs="Times New Roman" w:hint="eastAsia"/>
                <w:color w:val="333333"/>
                <w:sz w:val="20"/>
                <w:szCs w:val="20"/>
              </w:rPr>
              <w:lastRenderedPageBreak/>
              <w:t>请注册时，样品不得委托其他企业生产。</w:t>
            </w:r>
            <w:r w:rsidRPr="006F280A">
              <w:rPr>
                <w:rFonts w:ascii="Calibri" w:eastAsia="宋体" w:hAnsi="Calibri" w:cs="Times New Roman" w:hint="eastAsia"/>
                <w:color w:val="333333"/>
                <w:sz w:val="20"/>
                <w:szCs w:val="20"/>
              </w:rPr>
              <w:br/>
              <w:t xml:space="preserve">  </w:t>
            </w:r>
            <w:r w:rsidRPr="006F280A">
              <w:rPr>
                <w:rFonts w:ascii="Calibri" w:eastAsia="宋体" w:hAnsi="Calibri" w:cs="Times New Roman" w:hint="eastAsia"/>
                <w:color w:val="333333"/>
                <w:sz w:val="20"/>
                <w:szCs w:val="20"/>
              </w:rPr>
              <w:t>开办第二类、第三类医疗器械生产企业的，应当向所在地省、自治区、直辖市食品药品监督管理部门申请生产许可，并提交申请企业持有的所生产医疗器械的注册证及产品技术要求复印件等资料。</w:t>
            </w:r>
          </w:p>
        </w:tc>
        <w:tc>
          <w:tcPr>
            <w:tcW w:w="2269"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lastRenderedPageBreak/>
              <w:t>《医疗器械注册管理办法》（食品药品监管总局令第</w:t>
            </w:r>
            <w:r w:rsidRPr="006F280A">
              <w:rPr>
                <w:rFonts w:ascii="Calibri" w:eastAsia="宋体" w:hAnsi="Calibri" w:cs="Times New Roman" w:hint="eastAsia"/>
                <w:color w:val="333333"/>
                <w:sz w:val="20"/>
                <w:szCs w:val="20"/>
              </w:rPr>
              <w:t>4</w:t>
            </w:r>
            <w:r w:rsidRPr="006F280A">
              <w:rPr>
                <w:rFonts w:ascii="宋体" w:eastAsia="宋体" w:hAnsi="宋体" w:cs="Times New Roman" w:hint="eastAsia"/>
                <w:color w:val="333333"/>
                <w:sz w:val="20"/>
                <w:szCs w:val="20"/>
              </w:rPr>
              <w:t>号）</w:t>
            </w:r>
            <w:r w:rsidRPr="006F280A">
              <w:rPr>
                <w:rFonts w:ascii="宋体" w:eastAsia="宋体" w:hAnsi="宋体" w:cs="Times New Roman" w:hint="eastAsia"/>
                <w:color w:val="333333"/>
                <w:sz w:val="20"/>
                <w:szCs w:val="20"/>
              </w:rPr>
              <w:br/>
            </w:r>
            <w:r w:rsidRPr="006F280A">
              <w:rPr>
                <w:rFonts w:ascii="宋体" w:eastAsia="宋体" w:hAnsi="宋体" w:cs="宋体"/>
                <w:color w:val="333333"/>
                <w:kern w:val="0"/>
                <w:sz w:val="20"/>
                <w:szCs w:val="20"/>
              </w:rPr>
              <w:t>《体外诊断试剂注册管理办法》（食品药品监管总局令第</w:t>
            </w:r>
            <w:r w:rsidRPr="006F280A">
              <w:rPr>
                <w:rFonts w:ascii="Calibri" w:eastAsia="宋体" w:hAnsi="Calibri" w:cs="宋体"/>
                <w:color w:val="333333"/>
                <w:kern w:val="0"/>
                <w:sz w:val="20"/>
                <w:szCs w:val="20"/>
              </w:rPr>
              <w:t>5</w:t>
            </w:r>
            <w:r w:rsidRPr="006F280A">
              <w:rPr>
                <w:rFonts w:ascii="宋体" w:eastAsia="宋体" w:hAnsi="宋体" w:cs="宋体"/>
                <w:color w:val="333333"/>
                <w:kern w:val="0"/>
                <w:sz w:val="20"/>
                <w:szCs w:val="20"/>
              </w:rPr>
              <w:t>号）</w:t>
            </w:r>
            <w:r w:rsidRPr="006F280A">
              <w:rPr>
                <w:rFonts w:ascii="宋体" w:eastAsia="宋体" w:hAnsi="宋体" w:cs="宋体"/>
                <w:color w:val="333333"/>
                <w:kern w:val="0"/>
                <w:sz w:val="20"/>
                <w:szCs w:val="20"/>
              </w:rPr>
              <w:br/>
            </w:r>
            <w:r w:rsidRPr="006F280A">
              <w:rPr>
                <w:rFonts w:ascii="宋体" w:eastAsia="宋体" w:hAnsi="宋体" w:cs="宋体"/>
                <w:color w:val="333333"/>
                <w:kern w:val="0"/>
                <w:sz w:val="20"/>
                <w:szCs w:val="20"/>
              </w:rPr>
              <w:lastRenderedPageBreak/>
              <w:t>《医疗器械生产监督管理办法》（食品药品监管总局令第</w:t>
            </w:r>
            <w:r w:rsidRPr="006F280A">
              <w:rPr>
                <w:rFonts w:ascii="Calibri" w:eastAsia="宋体" w:hAnsi="Calibri" w:cs="宋体"/>
                <w:color w:val="333333"/>
                <w:kern w:val="0"/>
                <w:sz w:val="20"/>
                <w:szCs w:val="20"/>
              </w:rPr>
              <w:t>7</w:t>
            </w:r>
            <w:r w:rsidRPr="006F280A">
              <w:rPr>
                <w:rFonts w:ascii="宋体" w:eastAsia="宋体" w:hAnsi="宋体" w:cs="宋体"/>
                <w:color w:val="333333"/>
                <w:kern w:val="0"/>
                <w:sz w:val="20"/>
                <w:szCs w:val="20"/>
              </w:rPr>
              <w:t>号）</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lastRenderedPageBreak/>
              <w:t>开展医疗器械注册</w:t>
            </w:r>
            <w:proofErr w:type="gramStart"/>
            <w:r w:rsidRPr="006F280A">
              <w:rPr>
                <w:rFonts w:ascii="Calibri" w:eastAsia="宋体" w:hAnsi="Calibri" w:cs="Times New Roman" w:hint="eastAsia"/>
                <w:color w:val="333333"/>
                <w:sz w:val="20"/>
                <w:szCs w:val="20"/>
              </w:rPr>
              <w:t>人制</w:t>
            </w:r>
            <w:proofErr w:type="gramEnd"/>
            <w:r w:rsidRPr="006F280A">
              <w:rPr>
                <w:rFonts w:ascii="Calibri" w:eastAsia="宋体" w:hAnsi="Calibri" w:cs="Times New Roman" w:hint="eastAsia"/>
                <w:color w:val="333333"/>
                <w:sz w:val="20"/>
                <w:szCs w:val="20"/>
              </w:rPr>
              <w:t>度试点，允许北京市医疗器械注册人委托京津冀地区医疗器械生产企业生产医疗器械。</w:t>
            </w:r>
          </w:p>
        </w:tc>
      </w:tr>
      <w:tr w:rsidR="006F280A" w:rsidRPr="006F280A">
        <w:trPr>
          <w:jc w:val="center"/>
        </w:trPr>
        <w:tc>
          <w:tcPr>
            <w:tcW w:w="1257" w:type="dxa"/>
            <w:vMerge/>
            <w:tcBorders>
              <w:top w:val="nil"/>
              <w:left w:val="single" w:sz="6" w:space="0" w:color="auto"/>
              <w:bottom w:val="single" w:sz="6" w:space="0" w:color="auto"/>
              <w:right w:val="single" w:sz="6" w:space="0" w:color="auto"/>
            </w:tcBorders>
            <w:vAlign w:val="center"/>
            <w:hideMark/>
          </w:tcPr>
          <w:p w:rsidR="006F280A" w:rsidRPr="006F280A" w:rsidRDefault="006F280A" w:rsidP="006F280A">
            <w:pPr>
              <w:widowControl/>
              <w:jc w:val="left"/>
              <w:rPr>
                <w:rFonts w:ascii="宋体" w:eastAsia="宋体" w:hAnsi="宋体" w:cs="宋体"/>
                <w:color w:val="333333"/>
                <w:kern w:val="0"/>
                <w:sz w:val="24"/>
                <w:szCs w:val="24"/>
              </w:rPr>
            </w:pPr>
          </w:p>
        </w:tc>
        <w:tc>
          <w:tcPr>
            <w:tcW w:w="3277"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民办非企业单位，是指企业事业单位、社会团体和其他社会力量以及公民个人利用非国有资产举办的，从事非营利性社会服务活动的社会组织。</w:t>
            </w:r>
          </w:p>
        </w:tc>
        <w:tc>
          <w:tcPr>
            <w:tcW w:w="2269"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《民办非企业单位登记管理暂行条例》</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放宽外商捐资举办非营利性养老机构的民办非企业单位准入。</w:t>
            </w:r>
          </w:p>
        </w:tc>
      </w:tr>
      <w:tr w:rsidR="006F280A" w:rsidRPr="006F280A">
        <w:trPr>
          <w:jc w:val="center"/>
        </w:trPr>
        <w:tc>
          <w:tcPr>
            <w:tcW w:w="1257" w:type="dxa"/>
            <w:vMerge w:val="restart"/>
            <w:tcBorders>
              <w:top w:val="nil"/>
              <w:left w:val="single" w:sz="6" w:space="0" w:color="auto"/>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文化、体育和娱乐业</w:t>
            </w:r>
          </w:p>
        </w:tc>
        <w:tc>
          <w:tcPr>
            <w:tcW w:w="3277"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外国投资者可以与中国投资者依法设立中外合资经营、中外合作经营的娱乐场所，不得设立外商独资经营的娱乐场所。</w:t>
            </w:r>
          </w:p>
        </w:tc>
        <w:tc>
          <w:tcPr>
            <w:tcW w:w="2269"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《娱乐场所管理条例》</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选择文化娱乐业聚集的特定区域，允许外商投资设立娱乐场所，不设投资比例限制。</w:t>
            </w:r>
          </w:p>
        </w:tc>
      </w:tr>
      <w:tr w:rsidR="006F280A" w:rsidRPr="006F280A">
        <w:trPr>
          <w:jc w:val="center"/>
        </w:trPr>
        <w:tc>
          <w:tcPr>
            <w:tcW w:w="1257" w:type="dxa"/>
            <w:vMerge/>
            <w:tcBorders>
              <w:top w:val="nil"/>
              <w:left w:val="single" w:sz="6" w:space="0" w:color="auto"/>
              <w:bottom w:val="single" w:sz="6" w:space="0" w:color="auto"/>
              <w:right w:val="single" w:sz="6" w:space="0" w:color="auto"/>
            </w:tcBorders>
            <w:vAlign w:val="center"/>
            <w:hideMark/>
          </w:tcPr>
          <w:p w:rsidR="006F280A" w:rsidRPr="006F280A" w:rsidRDefault="006F280A" w:rsidP="006F280A">
            <w:pPr>
              <w:widowControl/>
              <w:jc w:val="left"/>
              <w:rPr>
                <w:rFonts w:ascii="宋体" w:eastAsia="宋体" w:hAnsi="宋体" w:cs="宋体"/>
                <w:color w:val="333333"/>
                <w:kern w:val="0"/>
                <w:sz w:val="24"/>
                <w:szCs w:val="24"/>
              </w:rPr>
            </w:pPr>
          </w:p>
        </w:tc>
        <w:tc>
          <w:tcPr>
            <w:tcW w:w="3277"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外国投资者可以与中国投资者依法设立中外合资经营、中外合作经营的演出经纪机构、演出场所经营单位；不得设立中外合资经营、</w:t>
            </w:r>
            <w:r w:rsidRPr="006F280A">
              <w:rPr>
                <w:rFonts w:ascii="Calibri" w:eastAsia="宋体" w:hAnsi="Calibri" w:cs="Times New Roman" w:hint="eastAsia"/>
                <w:color w:val="333333"/>
                <w:sz w:val="20"/>
                <w:szCs w:val="20"/>
              </w:rPr>
              <w:lastRenderedPageBreak/>
              <w:t>中外合作经营、外资经营的文艺表演团体，不得设立外资经营的演出经纪机构、演出场所经营单位。</w:t>
            </w:r>
            <w:r w:rsidRPr="006F280A">
              <w:rPr>
                <w:rFonts w:ascii="Calibri" w:eastAsia="宋体" w:hAnsi="Calibri" w:cs="Times New Roman" w:hint="eastAsia"/>
                <w:color w:val="333333"/>
                <w:sz w:val="20"/>
                <w:szCs w:val="20"/>
              </w:rPr>
              <w:br/>
              <w:t xml:space="preserve">  </w:t>
            </w:r>
            <w:r w:rsidRPr="006F280A">
              <w:rPr>
                <w:rFonts w:ascii="Calibri" w:eastAsia="宋体" w:hAnsi="Calibri" w:cs="Times New Roman" w:hint="eastAsia"/>
                <w:color w:val="333333"/>
                <w:sz w:val="20"/>
                <w:szCs w:val="20"/>
              </w:rPr>
              <w:t>设立中外合资经营的演出经纪机构、演出场所经营单位，中国合营者的投资比例应当不低于</w:t>
            </w:r>
            <w:r w:rsidRPr="006F280A">
              <w:rPr>
                <w:rFonts w:ascii="Calibri" w:eastAsia="宋体" w:hAnsi="Calibri" w:cs="Times New Roman" w:hint="eastAsia"/>
                <w:color w:val="333333"/>
                <w:sz w:val="20"/>
                <w:szCs w:val="20"/>
              </w:rPr>
              <w:t>51%</w:t>
            </w:r>
            <w:r w:rsidRPr="006F280A">
              <w:rPr>
                <w:rFonts w:ascii="宋体" w:eastAsia="宋体" w:hAnsi="宋体" w:cs="Times New Roman" w:hint="eastAsia"/>
                <w:color w:val="333333"/>
                <w:sz w:val="20"/>
                <w:szCs w:val="20"/>
              </w:rPr>
              <w:t>；设立中外合作经营的演出经纪机构、演出场所经营单位，中国合作者应当拥有经营主导权。</w:t>
            </w:r>
          </w:p>
        </w:tc>
        <w:tc>
          <w:tcPr>
            <w:tcW w:w="2269"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lastRenderedPageBreak/>
              <w:t>《营业性演出管理条例》</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选择文化娱乐业聚集的特定区域，允许外商投资设立演出场所经营单位，不设投资比例</w:t>
            </w:r>
            <w:r w:rsidRPr="006F280A">
              <w:rPr>
                <w:rFonts w:ascii="Calibri" w:eastAsia="宋体" w:hAnsi="Calibri" w:cs="Times New Roman" w:hint="eastAsia"/>
                <w:color w:val="333333"/>
                <w:sz w:val="20"/>
                <w:szCs w:val="20"/>
              </w:rPr>
              <w:lastRenderedPageBreak/>
              <w:t>限制。</w:t>
            </w:r>
          </w:p>
        </w:tc>
      </w:tr>
      <w:tr w:rsidR="006F280A" w:rsidRPr="006F280A">
        <w:trPr>
          <w:jc w:val="center"/>
        </w:trPr>
        <w:tc>
          <w:tcPr>
            <w:tcW w:w="1257" w:type="dxa"/>
            <w:vMerge/>
            <w:tcBorders>
              <w:top w:val="nil"/>
              <w:left w:val="single" w:sz="6" w:space="0" w:color="auto"/>
              <w:bottom w:val="single" w:sz="6" w:space="0" w:color="auto"/>
              <w:right w:val="single" w:sz="6" w:space="0" w:color="auto"/>
            </w:tcBorders>
            <w:vAlign w:val="center"/>
            <w:hideMark/>
          </w:tcPr>
          <w:p w:rsidR="006F280A" w:rsidRPr="006F280A" w:rsidRDefault="006F280A" w:rsidP="006F280A">
            <w:pPr>
              <w:widowControl/>
              <w:jc w:val="left"/>
              <w:rPr>
                <w:rFonts w:ascii="宋体" w:eastAsia="宋体" w:hAnsi="宋体" w:cs="宋体"/>
                <w:color w:val="333333"/>
                <w:kern w:val="0"/>
                <w:sz w:val="24"/>
                <w:szCs w:val="24"/>
              </w:rPr>
            </w:pPr>
          </w:p>
        </w:tc>
        <w:tc>
          <w:tcPr>
            <w:tcW w:w="3277"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允许港澳投资者在内地投资设立合资、合作、独资经营的演出经纪机构，其他外商投资者仅限合资、合作经营，且投资比例不得超过</w:t>
            </w:r>
            <w:r w:rsidRPr="006F280A">
              <w:rPr>
                <w:rFonts w:ascii="Calibri" w:eastAsia="宋体" w:hAnsi="Calibri" w:cs="Times New Roman" w:hint="eastAsia"/>
                <w:color w:val="333333"/>
                <w:sz w:val="20"/>
                <w:szCs w:val="20"/>
              </w:rPr>
              <w:t>49%</w:t>
            </w:r>
            <w:r w:rsidRPr="006F280A">
              <w:rPr>
                <w:rFonts w:ascii="宋体" w:eastAsia="宋体" w:hAnsi="宋体" w:cs="Times New Roman" w:hint="eastAsia"/>
                <w:color w:val="333333"/>
                <w:sz w:val="20"/>
                <w:szCs w:val="20"/>
              </w:rPr>
              <w:t>，内地合作者应当拥有经营主导权。</w:t>
            </w:r>
            <w:r w:rsidRPr="006F280A">
              <w:rPr>
                <w:rFonts w:ascii="宋体" w:eastAsia="宋体" w:hAnsi="宋体" w:cs="Times New Roman" w:hint="eastAsia"/>
                <w:color w:val="333333"/>
                <w:sz w:val="20"/>
                <w:szCs w:val="20"/>
              </w:rPr>
              <w:br/>
              <w:t xml:space="preserve">  演出经纪机构须由中方控股。</w:t>
            </w:r>
          </w:p>
        </w:tc>
        <w:tc>
          <w:tcPr>
            <w:tcW w:w="2269"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《营业性演出管理条例》</w:t>
            </w:r>
            <w:r w:rsidRPr="006F280A">
              <w:rPr>
                <w:rFonts w:ascii="Calibri" w:eastAsia="宋体" w:hAnsi="Calibri" w:cs="Times New Roman" w:hint="eastAsia"/>
                <w:color w:val="333333"/>
                <w:sz w:val="20"/>
                <w:szCs w:val="20"/>
              </w:rPr>
              <w:br/>
            </w:r>
            <w:r w:rsidRPr="006F280A">
              <w:rPr>
                <w:rFonts w:ascii="宋体" w:eastAsia="宋体" w:hAnsi="宋体" w:cs="宋体"/>
                <w:color w:val="333333"/>
                <w:kern w:val="0"/>
                <w:sz w:val="20"/>
                <w:szCs w:val="20"/>
              </w:rPr>
              <w:t>《外商投资准入特别管理措施（负面清单）（</w:t>
            </w:r>
            <w:r w:rsidRPr="006F280A">
              <w:rPr>
                <w:rFonts w:ascii="Calibri" w:eastAsia="宋体" w:hAnsi="Calibri" w:cs="宋体"/>
                <w:color w:val="333333"/>
                <w:kern w:val="0"/>
                <w:sz w:val="20"/>
                <w:szCs w:val="20"/>
              </w:rPr>
              <w:t>2018</w:t>
            </w:r>
            <w:r w:rsidRPr="006F280A">
              <w:rPr>
                <w:rFonts w:ascii="宋体" w:eastAsia="宋体" w:hAnsi="宋体" w:cs="宋体"/>
                <w:color w:val="333333"/>
                <w:kern w:val="0"/>
                <w:sz w:val="20"/>
                <w:szCs w:val="20"/>
              </w:rPr>
              <w:t>年版）》（国家发展改革委、商务部令第</w:t>
            </w:r>
            <w:r w:rsidRPr="006F280A">
              <w:rPr>
                <w:rFonts w:ascii="Calibri" w:eastAsia="宋体" w:hAnsi="Calibri" w:cs="宋体"/>
                <w:color w:val="333333"/>
                <w:kern w:val="0"/>
                <w:sz w:val="20"/>
                <w:szCs w:val="20"/>
              </w:rPr>
              <w:t>18</w:t>
            </w:r>
            <w:r w:rsidRPr="006F280A">
              <w:rPr>
                <w:rFonts w:ascii="宋体" w:eastAsia="宋体" w:hAnsi="宋体" w:cs="宋体"/>
                <w:color w:val="333333"/>
                <w:kern w:val="0"/>
                <w:sz w:val="20"/>
                <w:szCs w:val="20"/>
              </w:rPr>
              <w:t>号）</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选择文化娱乐业聚集的特定区域，允许设立外商独资演出经纪机构，并在全国范围内提供服务。</w:t>
            </w:r>
          </w:p>
        </w:tc>
      </w:tr>
      <w:tr w:rsidR="006F280A" w:rsidRPr="006F280A">
        <w:trPr>
          <w:jc w:val="center"/>
        </w:trPr>
        <w:tc>
          <w:tcPr>
            <w:tcW w:w="1257" w:type="dxa"/>
            <w:vMerge/>
            <w:tcBorders>
              <w:top w:val="nil"/>
              <w:left w:val="single" w:sz="6" w:space="0" w:color="auto"/>
              <w:bottom w:val="single" w:sz="6" w:space="0" w:color="auto"/>
              <w:right w:val="single" w:sz="6" w:space="0" w:color="auto"/>
            </w:tcBorders>
            <w:vAlign w:val="center"/>
            <w:hideMark/>
          </w:tcPr>
          <w:p w:rsidR="006F280A" w:rsidRPr="006F280A" w:rsidRDefault="006F280A" w:rsidP="006F280A">
            <w:pPr>
              <w:widowControl/>
              <w:jc w:val="left"/>
              <w:rPr>
                <w:rFonts w:ascii="宋体" w:eastAsia="宋体" w:hAnsi="宋体" w:cs="宋体"/>
                <w:color w:val="333333"/>
                <w:kern w:val="0"/>
                <w:sz w:val="24"/>
                <w:szCs w:val="24"/>
              </w:rPr>
            </w:pPr>
          </w:p>
        </w:tc>
        <w:tc>
          <w:tcPr>
            <w:tcW w:w="3277"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禁止外商投资图书、报纸、期刊、音像制品和电子出版物的编辑、出版、制作业务。</w:t>
            </w:r>
          </w:p>
        </w:tc>
        <w:tc>
          <w:tcPr>
            <w:tcW w:w="2269"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widowControl/>
              <w:spacing w:before="100" w:beforeAutospacing="1" w:after="180" w:line="480" w:lineRule="auto"/>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《外商投资准入特别管理措施（负面清单）（</w:t>
            </w:r>
            <w:r w:rsidRPr="006F280A">
              <w:rPr>
                <w:rFonts w:ascii="Calibri" w:eastAsia="宋体" w:hAnsi="Calibri" w:cs="Times New Roman" w:hint="eastAsia"/>
                <w:color w:val="333333"/>
                <w:sz w:val="20"/>
                <w:szCs w:val="20"/>
              </w:rPr>
              <w:t>2018</w:t>
            </w:r>
            <w:r w:rsidRPr="006F280A">
              <w:rPr>
                <w:rFonts w:ascii="宋体" w:eastAsia="宋体" w:hAnsi="宋体" w:cs="Times New Roman" w:hint="eastAsia"/>
                <w:color w:val="333333"/>
                <w:sz w:val="20"/>
                <w:szCs w:val="20"/>
              </w:rPr>
              <w:t>版）》（国家发展改革委、商务部令第</w:t>
            </w:r>
            <w:r w:rsidRPr="006F280A">
              <w:rPr>
                <w:rFonts w:ascii="Calibri" w:eastAsia="宋体" w:hAnsi="Calibri" w:cs="Times New Roman" w:hint="eastAsia"/>
                <w:color w:val="333333"/>
                <w:sz w:val="20"/>
                <w:szCs w:val="20"/>
              </w:rPr>
              <w:t>18</w:t>
            </w:r>
            <w:r w:rsidRPr="006F280A">
              <w:rPr>
                <w:rFonts w:ascii="宋体" w:eastAsia="宋体" w:hAnsi="宋体" w:cs="Times New Roman" w:hint="eastAsia"/>
                <w:color w:val="333333"/>
                <w:sz w:val="20"/>
                <w:szCs w:val="20"/>
              </w:rPr>
              <w:t>号）</w:t>
            </w:r>
          </w:p>
        </w:tc>
        <w:tc>
          <w:tcPr>
            <w:tcW w:w="2268" w:type="dxa"/>
            <w:tcBorders>
              <w:top w:val="single" w:sz="6" w:space="0" w:color="auto"/>
              <w:left w:val="nil"/>
              <w:bottom w:val="single" w:sz="6" w:space="0" w:color="auto"/>
              <w:right w:val="single" w:sz="6" w:space="0" w:color="auto"/>
            </w:tcBorders>
            <w:vAlign w:val="center"/>
            <w:hideMark/>
          </w:tcPr>
          <w:p w:rsidR="006F280A" w:rsidRPr="006F280A" w:rsidRDefault="006F280A" w:rsidP="006F280A">
            <w:pPr>
              <w:spacing w:before="100" w:beforeAutospacing="1" w:after="180" w:line="480" w:lineRule="auto"/>
              <w:ind w:firstLineChars="200" w:firstLine="400"/>
              <w:rPr>
                <w:rFonts w:ascii="宋体" w:eastAsia="宋体" w:hAnsi="宋体" w:cs="宋体"/>
                <w:color w:val="333333"/>
                <w:kern w:val="0"/>
                <w:sz w:val="24"/>
                <w:szCs w:val="24"/>
              </w:rPr>
            </w:pPr>
            <w:r w:rsidRPr="006F280A">
              <w:rPr>
                <w:rFonts w:ascii="Calibri" w:eastAsia="宋体" w:hAnsi="Calibri" w:cs="Times New Roman" w:hint="eastAsia"/>
                <w:color w:val="333333"/>
                <w:sz w:val="20"/>
                <w:szCs w:val="20"/>
              </w:rPr>
              <w:t>允许外商投资音像制品制作业务（限于在北京国家音乐产业基地、中国北京出版创意产业园区、北京国家数</w:t>
            </w:r>
            <w:r w:rsidRPr="006F280A">
              <w:rPr>
                <w:rFonts w:ascii="Calibri" w:eastAsia="宋体" w:hAnsi="Calibri" w:cs="Times New Roman" w:hint="eastAsia"/>
                <w:color w:val="333333"/>
                <w:sz w:val="20"/>
                <w:szCs w:val="20"/>
              </w:rPr>
              <w:lastRenderedPageBreak/>
              <w:t>字出版基地内开展合作，中方应掌握经营主导权和内容终审权）。</w:t>
            </w:r>
          </w:p>
        </w:tc>
      </w:tr>
    </w:tbl>
    <w:p w:rsidR="006F280A" w:rsidRPr="006F280A" w:rsidRDefault="006F280A"/>
    <w:sectPr w:rsidR="006F280A" w:rsidRPr="006F280A" w:rsidSect="009F7A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280A"/>
    <w:rsid w:val="006F280A"/>
    <w:rsid w:val="009F7A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A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1</cp:revision>
  <dcterms:created xsi:type="dcterms:W3CDTF">2019-02-25T08:45:00Z</dcterms:created>
  <dcterms:modified xsi:type="dcterms:W3CDTF">2019-02-25T08:45:00Z</dcterms:modified>
</cp:coreProperties>
</file>