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A6" w:rsidRPr="00697CA6" w:rsidRDefault="00697CA6" w:rsidP="00697CA6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7CA6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697CA6" w:rsidRPr="00697CA6" w:rsidRDefault="00697CA6" w:rsidP="00697CA6">
      <w:pPr>
        <w:widowControl/>
        <w:spacing w:before="100" w:beforeAutospacing="1" w:after="180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97CA6">
        <w:rPr>
          <w:rFonts w:ascii="宋体" w:eastAsia="宋体" w:hAnsi="宋体" w:cs="宋体"/>
          <w:b/>
          <w:bCs/>
          <w:kern w:val="0"/>
          <w:sz w:val="24"/>
          <w:szCs w:val="24"/>
        </w:rPr>
        <w:t>重点任务分工及进度安排表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8"/>
        <w:gridCol w:w="3196"/>
        <w:gridCol w:w="2966"/>
      </w:tblGrid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工作任务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任务分工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时间进度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一、重点任务部门分工</w:t>
            </w: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1.制订县级公立医院管理体制改革指导性文件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卫生计生委、中央编办、人力资源社会保障部、财政部、中医药局负责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2.总结推广</w:t>
            </w:r>
            <w:proofErr w:type="gramStart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医</w:t>
            </w:r>
            <w:proofErr w:type="gramEnd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保支付方式改革经验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人力资源社会保障部、卫生计生委分别负责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2015年6月底前完成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3.制订公立医院薪酬制度改革试点方案，并选择部分地区或医院开展试点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人力资源社会保障部、卫生计生委、财政部、中医药局负责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2015—2016年持续推进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二、重点任务地方政府分工</w:t>
            </w: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1.编制县域医疗卫生服务体系规划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省级人民政府、地市级人民政府、县级人民政府按照职责分工负责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2.组建县级公立医院管理委员会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3.落实县级公立医院经营管理自主权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4.制定县级公立医院绩效考核办法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5.破除以药补</w:t>
            </w:r>
            <w:proofErr w:type="gramStart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医</w:t>
            </w:r>
            <w:proofErr w:type="gramEnd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，取消药品加成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2015年12月底前取消药品加成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6.调整医疗服务价格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省级人民政府、地市级人民政府、县级人民政府按照职责分工负责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2015年启动，2016年12月底前完成并建立动态调整机制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7.落实政府投入责任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省级人民政府、地市级人民政府、县级人民政府按照职责分工负责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2017年12月底前完成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8.完善公立医院药品集中采购工作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9.实行高值医用耗材阳光采购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省级人民政府、地市级人民政府、县级人民政府按照职责分工负责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10.深化</w:t>
            </w:r>
            <w:proofErr w:type="gramStart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医</w:t>
            </w:r>
            <w:proofErr w:type="gramEnd"/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保支付方式改革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11.制订县级公立医院人员配备标准，合理确定人员总量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12.落实医院用人自主权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13.合理核定绩效工资总量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省级人民政府、县级人民政府按照职责分工负责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2015—2017年持续实施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14.确定县级公立医院重点科室建设需求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15.公布县级公立医院相关信息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县级人民政府负责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2015年12月底前建立制度，每年公布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三、县级公立医院重点任务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1.根据有关规定和核定的人员总量公开招聘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2015年12月底前启动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2.完善县级公立医院内部决策和制约机制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3.实行规范化的成本核算和成本管理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4.加强医疗质量管理与控制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5.改善医疗服务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6.完善县级公立医院内部绩效考核制度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7.制订重点科室建设计划，明确人才、技术和管理能力提升需求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8.加强对乡镇卫生院的支持指导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9.建立与基层医疗卫生机构之间的便捷转诊通道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2015年12月底前完成</w:t>
            </w:r>
          </w:p>
        </w:tc>
      </w:tr>
      <w:tr w:rsidR="00697CA6" w:rsidRPr="00697CA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10.加强对医务人员执业行为的管理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县级公立医院负责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7CA6" w:rsidRPr="00697CA6" w:rsidRDefault="00697CA6" w:rsidP="00697C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CA6">
              <w:rPr>
                <w:rFonts w:ascii="宋体" w:eastAsia="宋体" w:hAnsi="宋体" w:cs="宋体"/>
                <w:kern w:val="0"/>
                <w:sz w:val="20"/>
                <w:szCs w:val="20"/>
              </w:rPr>
              <w:t>2015—2017年持续推进</w:t>
            </w:r>
          </w:p>
        </w:tc>
      </w:tr>
    </w:tbl>
    <w:p w:rsidR="00697CA6" w:rsidRDefault="00697CA6"/>
    <w:sectPr w:rsidR="00697CA6" w:rsidSect="00AA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CA6"/>
    <w:rsid w:val="00697CA6"/>
    <w:rsid w:val="00A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2015-05-11T03:03:00Z</dcterms:created>
  <dcterms:modified xsi:type="dcterms:W3CDTF">2015-05-11T03:04:00Z</dcterms:modified>
</cp:coreProperties>
</file>