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65" w:rsidRPr="00BE7265" w:rsidRDefault="00BE7265" w:rsidP="00BE7265">
      <w:pPr>
        <w:rPr>
          <w:rFonts w:hint="eastAsia"/>
          <w:sz w:val="24"/>
          <w:szCs w:val="24"/>
        </w:rPr>
      </w:pPr>
      <w:r w:rsidRPr="00BE7265">
        <w:rPr>
          <w:rFonts w:hint="eastAsia"/>
          <w:sz w:val="24"/>
          <w:szCs w:val="24"/>
        </w:rPr>
        <w:t>附件</w:t>
      </w:r>
      <w:r w:rsidRPr="00BE7265">
        <w:rPr>
          <w:rFonts w:hint="eastAsia"/>
          <w:sz w:val="24"/>
          <w:szCs w:val="24"/>
        </w:rPr>
        <w:t>1</w:t>
      </w:r>
    </w:p>
    <w:p w:rsidR="00BE7265" w:rsidRDefault="00BE7265" w:rsidP="00BE7265">
      <w:pPr>
        <w:jc w:val="center"/>
        <w:rPr>
          <w:rFonts w:hint="eastAsia"/>
          <w:sz w:val="24"/>
          <w:szCs w:val="24"/>
        </w:rPr>
      </w:pPr>
      <w:r w:rsidRPr="00BE7265">
        <w:rPr>
          <w:rFonts w:hint="eastAsia"/>
          <w:sz w:val="24"/>
          <w:szCs w:val="24"/>
        </w:rPr>
        <w:t>增值税发票系统升级</w:t>
      </w:r>
      <w:proofErr w:type="gramStart"/>
      <w:r w:rsidRPr="00BE7265">
        <w:rPr>
          <w:rFonts w:hint="eastAsia"/>
          <w:sz w:val="24"/>
          <w:szCs w:val="24"/>
        </w:rPr>
        <w:t>版操作</w:t>
      </w:r>
      <w:proofErr w:type="gramEnd"/>
      <w:r w:rsidRPr="00BE7265">
        <w:rPr>
          <w:rFonts w:hint="eastAsia"/>
          <w:sz w:val="24"/>
          <w:szCs w:val="24"/>
        </w:rPr>
        <w:t>办法</w:t>
      </w:r>
      <w:r w:rsidRPr="00BE7265">
        <w:rPr>
          <w:rFonts w:hint="eastAsia"/>
          <w:sz w:val="24"/>
          <w:szCs w:val="24"/>
        </w:rPr>
        <w:t>(</w:t>
      </w:r>
      <w:r w:rsidRPr="00BE7265">
        <w:rPr>
          <w:rFonts w:hint="eastAsia"/>
          <w:sz w:val="24"/>
          <w:szCs w:val="24"/>
        </w:rPr>
        <w:t>试行</w:t>
      </w:r>
      <w:r w:rsidRPr="00BE7265">
        <w:rPr>
          <w:rFonts w:hint="eastAsia"/>
          <w:sz w:val="24"/>
          <w:szCs w:val="24"/>
        </w:rPr>
        <w:t>)</w:t>
      </w:r>
    </w:p>
    <w:p w:rsidR="00BE7265" w:rsidRPr="00BE7265" w:rsidRDefault="00BE7265" w:rsidP="00BE7265">
      <w:pPr>
        <w:jc w:val="center"/>
        <w:rPr>
          <w:rFonts w:hint="eastAsia"/>
          <w:sz w:val="24"/>
          <w:szCs w:val="24"/>
        </w:rPr>
      </w:pPr>
    </w:p>
    <w:p w:rsidR="00BE7265" w:rsidRPr="00BE7265" w:rsidRDefault="00BE7265" w:rsidP="00BE7265">
      <w:pPr>
        <w:ind w:firstLineChars="200" w:firstLine="480"/>
        <w:rPr>
          <w:rFonts w:hint="eastAsia"/>
          <w:sz w:val="24"/>
          <w:szCs w:val="24"/>
        </w:rPr>
      </w:pPr>
      <w:r w:rsidRPr="00BE7265">
        <w:rPr>
          <w:rFonts w:hint="eastAsia"/>
          <w:sz w:val="24"/>
          <w:szCs w:val="24"/>
        </w:rPr>
        <w:t>一、为适应税收现代化建设需要，着眼于税制改革的长远规划，满足增值税一体化管理要求，切实减轻基层税务机关和纳税人负担，保证增值税发票系统升级版的顺利推行和正常运转，进一步加强增值税征收管理，根据《中华人民共和国发票管理办法》及其实施细则和《增值税专用发票使用规定》等制定本办法。</w:t>
      </w:r>
    </w:p>
    <w:p w:rsidR="00BE7265" w:rsidRPr="00BE7265" w:rsidRDefault="00BE7265" w:rsidP="00BE7265">
      <w:pPr>
        <w:ind w:firstLineChars="200" w:firstLine="480"/>
        <w:rPr>
          <w:rFonts w:hint="eastAsia"/>
          <w:sz w:val="24"/>
          <w:szCs w:val="24"/>
        </w:rPr>
      </w:pPr>
      <w:r w:rsidRPr="00BE7265">
        <w:rPr>
          <w:rFonts w:hint="eastAsia"/>
          <w:sz w:val="24"/>
          <w:szCs w:val="24"/>
        </w:rPr>
        <w:t>二、增值税发票系统升级版是对增值税防伪税控系统、货物运输业增值税专用发票税控系统、稽核系统以及税务数字证书系统等进行整合升级完善</w:t>
      </w:r>
      <w:r w:rsidRPr="00BE7265">
        <w:rPr>
          <w:rFonts w:hint="eastAsia"/>
          <w:sz w:val="24"/>
          <w:szCs w:val="24"/>
        </w:rPr>
        <w:t>,</w:t>
      </w:r>
      <w:r w:rsidRPr="00BE7265">
        <w:rPr>
          <w:rFonts w:hint="eastAsia"/>
          <w:sz w:val="24"/>
          <w:szCs w:val="24"/>
        </w:rPr>
        <w:t>实现纳税人经过税务数字证书安全认证、加密开具的发票数据，通过互联网实时上传税务机关，生成增值税发票电子底账，作为纳税申报、发票数据查验以及税源管理、数据分析利用的依据。</w:t>
      </w:r>
    </w:p>
    <w:p w:rsidR="00BE7265" w:rsidRPr="00BE7265" w:rsidRDefault="00BE7265" w:rsidP="00BE7265">
      <w:pPr>
        <w:ind w:firstLineChars="200" w:firstLine="480"/>
        <w:rPr>
          <w:rFonts w:hint="eastAsia"/>
          <w:sz w:val="24"/>
          <w:szCs w:val="24"/>
        </w:rPr>
      </w:pPr>
      <w:r w:rsidRPr="00BE7265">
        <w:rPr>
          <w:rFonts w:hint="eastAsia"/>
          <w:sz w:val="24"/>
          <w:szCs w:val="24"/>
        </w:rPr>
        <w:t>三、增值税一般纳税人使用增值税发票系统升级版开具增值税专用发票、货物运输业增值税专用发票、增值税普通发票和机动车销售统一发票</w:t>
      </w:r>
      <w:r w:rsidRPr="00BE7265">
        <w:rPr>
          <w:rFonts w:hint="eastAsia"/>
          <w:sz w:val="24"/>
          <w:szCs w:val="24"/>
        </w:rPr>
        <w:t>(</w:t>
      </w:r>
      <w:r w:rsidRPr="00BE7265">
        <w:rPr>
          <w:rFonts w:hint="eastAsia"/>
          <w:sz w:val="24"/>
          <w:szCs w:val="24"/>
        </w:rPr>
        <w:t>以下统称增值税发票</w:t>
      </w:r>
      <w:r w:rsidRPr="00BE7265">
        <w:rPr>
          <w:rFonts w:hint="eastAsia"/>
          <w:sz w:val="24"/>
          <w:szCs w:val="24"/>
        </w:rPr>
        <w:t>)</w:t>
      </w:r>
      <w:r w:rsidRPr="00BE7265">
        <w:rPr>
          <w:rFonts w:hint="eastAsia"/>
          <w:sz w:val="24"/>
          <w:szCs w:val="24"/>
        </w:rPr>
        <w:t>。</w:t>
      </w:r>
    </w:p>
    <w:p w:rsidR="00BE7265" w:rsidRPr="00BE7265" w:rsidRDefault="00BE7265" w:rsidP="00BE7265">
      <w:pPr>
        <w:ind w:firstLineChars="200" w:firstLine="480"/>
        <w:rPr>
          <w:rFonts w:hint="eastAsia"/>
          <w:sz w:val="24"/>
          <w:szCs w:val="24"/>
        </w:rPr>
      </w:pPr>
      <w:r w:rsidRPr="00BE7265">
        <w:rPr>
          <w:rFonts w:hint="eastAsia"/>
          <w:sz w:val="24"/>
          <w:szCs w:val="24"/>
        </w:rPr>
        <w:t>小规模纳税人使用增值税发票系统升级版开具增值税普通发票和机动车销售统一发票。</w:t>
      </w:r>
    </w:p>
    <w:p w:rsidR="00BE7265" w:rsidRPr="00BE7265" w:rsidRDefault="00BE7265" w:rsidP="00BE7265">
      <w:pPr>
        <w:ind w:firstLineChars="200" w:firstLine="480"/>
        <w:rPr>
          <w:rFonts w:hint="eastAsia"/>
          <w:sz w:val="24"/>
          <w:szCs w:val="24"/>
        </w:rPr>
      </w:pPr>
      <w:r w:rsidRPr="00BE7265">
        <w:rPr>
          <w:rFonts w:hint="eastAsia"/>
          <w:sz w:val="24"/>
          <w:szCs w:val="24"/>
        </w:rPr>
        <w:t>四、新认定的增值税一般纳税人和新开业的小规模纳税人自愿选择使用金税盘或税控盘</w:t>
      </w:r>
      <w:r w:rsidRPr="00BE7265">
        <w:rPr>
          <w:rFonts w:hint="eastAsia"/>
          <w:sz w:val="24"/>
          <w:szCs w:val="24"/>
        </w:rPr>
        <w:t>(</w:t>
      </w:r>
      <w:r w:rsidRPr="00BE7265">
        <w:rPr>
          <w:rFonts w:hint="eastAsia"/>
          <w:sz w:val="24"/>
          <w:szCs w:val="24"/>
        </w:rPr>
        <w:t>以下简称专用设备</w:t>
      </w:r>
      <w:r w:rsidRPr="00BE7265">
        <w:rPr>
          <w:rFonts w:hint="eastAsia"/>
          <w:sz w:val="24"/>
          <w:szCs w:val="24"/>
        </w:rPr>
        <w:t>)</w:t>
      </w:r>
      <w:r w:rsidRPr="00BE7265">
        <w:rPr>
          <w:rFonts w:hint="eastAsia"/>
          <w:sz w:val="24"/>
          <w:szCs w:val="24"/>
        </w:rPr>
        <w:t>。</w:t>
      </w:r>
    </w:p>
    <w:p w:rsidR="00BE7265" w:rsidRPr="00BE7265" w:rsidRDefault="00BE7265" w:rsidP="00BE7265">
      <w:pPr>
        <w:ind w:firstLineChars="200" w:firstLine="480"/>
        <w:rPr>
          <w:rFonts w:hint="eastAsia"/>
          <w:sz w:val="24"/>
          <w:szCs w:val="24"/>
        </w:rPr>
      </w:pPr>
      <w:r w:rsidRPr="00BE7265">
        <w:rPr>
          <w:rFonts w:hint="eastAsia"/>
          <w:sz w:val="24"/>
          <w:szCs w:val="24"/>
        </w:rPr>
        <w:t>五、纳税人在领购或更换专用设备后，主管税务机关依据综合征管软件同步的税务登记信息、资格认定信息、税种税目认定信息、票种核定信息、离线开票时限、离线开票总金额等信息对专用设备进行发行。</w:t>
      </w:r>
    </w:p>
    <w:p w:rsidR="00BE7265" w:rsidRPr="00BE7265" w:rsidRDefault="00BE7265" w:rsidP="00BE7265">
      <w:pPr>
        <w:ind w:firstLineChars="200" w:firstLine="480"/>
        <w:rPr>
          <w:rFonts w:hint="eastAsia"/>
          <w:sz w:val="24"/>
          <w:szCs w:val="24"/>
        </w:rPr>
      </w:pPr>
      <w:r w:rsidRPr="00BE7265">
        <w:rPr>
          <w:rFonts w:hint="eastAsia"/>
          <w:sz w:val="24"/>
          <w:szCs w:val="24"/>
        </w:rPr>
        <w:t>纳税人已开具未上传的增值税发票为离线发票。离线开票时限是指自第一份离线发票开具时间起开始计算可离线开具的最长时限。离线开票总金额是指可开具离线发票的累计不含税总金额，离线开票总金额按不同票种分别计算。</w:t>
      </w:r>
    </w:p>
    <w:p w:rsidR="00BE7265" w:rsidRPr="00BE7265" w:rsidRDefault="00BE7265" w:rsidP="00BE7265">
      <w:pPr>
        <w:ind w:firstLineChars="200" w:firstLine="480"/>
        <w:rPr>
          <w:rFonts w:hint="eastAsia"/>
          <w:sz w:val="24"/>
          <w:szCs w:val="24"/>
        </w:rPr>
      </w:pPr>
      <w:r w:rsidRPr="00BE7265">
        <w:rPr>
          <w:rFonts w:hint="eastAsia"/>
          <w:sz w:val="24"/>
          <w:szCs w:val="24"/>
        </w:rPr>
        <w:t>对综合征管软件同步不成功或信息不完整的，主管税务机关需在增值税发票系统中进行手工补录信息后发行专用设备。</w:t>
      </w:r>
    </w:p>
    <w:p w:rsidR="00BE7265" w:rsidRPr="00BE7265" w:rsidRDefault="00BE7265" w:rsidP="00BE7265">
      <w:pPr>
        <w:ind w:firstLineChars="200" w:firstLine="480"/>
        <w:rPr>
          <w:rFonts w:hint="eastAsia"/>
          <w:sz w:val="24"/>
          <w:szCs w:val="24"/>
        </w:rPr>
      </w:pPr>
      <w:r w:rsidRPr="00BE7265">
        <w:rPr>
          <w:rFonts w:hint="eastAsia"/>
          <w:sz w:val="24"/>
          <w:szCs w:val="24"/>
        </w:rPr>
        <w:t>六、按照有关规定不使用网络办税或不具备网络条件的纳税人为特定纳税人，以离线方式开具发票，不受离线开票时限和离线开具发票总金额限制。特定纳税人的相关信息由主管税务机关在综合征管系统中设定，并同步至增值税发票系统升级版。</w:t>
      </w:r>
    </w:p>
    <w:p w:rsidR="00BE7265" w:rsidRPr="00BE7265" w:rsidRDefault="00BE7265" w:rsidP="00BE7265">
      <w:pPr>
        <w:ind w:firstLineChars="200" w:firstLine="480"/>
        <w:rPr>
          <w:rFonts w:hint="eastAsia"/>
          <w:sz w:val="24"/>
          <w:szCs w:val="24"/>
        </w:rPr>
      </w:pPr>
      <w:r w:rsidRPr="00BE7265">
        <w:rPr>
          <w:rFonts w:hint="eastAsia"/>
          <w:sz w:val="24"/>
          <w:szCs w:val="24"/>
        </w:rPr>
        <w:t>七、纳税人名称、开票限额、购票限量、开票机数量等事项发生变更的，纳税人应到主管税务机关办理变更发行。纳税人识别号发生变化的，纳税人应到主管税务机关办理注销发行。</w:t>
      </w:r>
    </w:p>
    <w:p w:rsidR="00BE7265" w:rsidRPr="00BE7265" w:rsidRDefault="00BE7265" w:rsidP="00BE7265">
      <w:pPr>
        <w:ind w:firstLineChars="200" w:firstLine="480"/>
        <w:rPr>
          <w:rFonts w:hint="eastAsia"/>
          <w:sz w:val="24"/>
          <w:szCs w:val="24"/>
        </w:rPr>
      </w:pPr>
      <w:r w:rsidRPr="00BE7265">
        <w:rPr>
          <w:rFonts w:hint="eastAsia"/>
          <w:sz w:val="24"/>
          <w:szCs w:val="24"/>
        </w:rPr>
        <w:t>八、纳税人更换专用设备的，需携带增值税发票及专用设备到主管税务机关办理办理变更发行操作。</w:t>
      </w:r>
    </w:p>
    <w:p w:rsidR="00BE7265" w:rsidRPr="00BE7265" w:rsidRDefault="00BE7265" w:rsidP="00BE7265">
      <w:pPr>
        <w:ind w:firstLineChars="200" w:firstLine="480"/>
        <w:rPr>
          <w:rFonts w:hint="eastAsia"/>
          <w:sz w:val="24"/>
          <w:szCs w:val="24"/>
        </w:rPr>
      </w:pPr>
      <w:r w:rsidRPr="00BE7265">
        <w:rPr>
          <w:rFonts w:hint="eastAsia"/>
          <w:sz w:val="24"/>
          <w:szCs w:val="24"/>
        </w:rPr>
        <w:t>九、纳税人可根据确认的发票种类，持专用设备及相关资料到税务机关领取增值税发票。</w:t>
      </w:r>
    </w:p>
    <w:p w:rsidR="00BE7265" w:rsidRPr="00BE7265" w:rsidRDefault="00BE7265" w:rsidP="00BE7265">
      <w:pPr>
        <w:ind w:firstLineChars="200" w:firstLine="480"/>
        <w:rPr>
          <w:rFonts w:hint="eastAsia"/>
          <w:sz w:val="24"/>
          <w:szCs w:val="24"/>
        </w:rPr>
      </w:pPr>
      <w:r w:rsidRPr="00BE7265">
        <w:rPr>
          <w:rFonts w:hint="eastAsia"/>
          <w:sz w:val="24"/>
          <w:szCs w:val="24"/>
        </w:rPr>
        <w:t>十、税务机关可通过综合征管软件对增值税发票进行一体化发售。</w:t>
      </w:r>
    </w:p>
    <w:p w:rsidR="00BE7265" w:rsidRPr="00BE7265" w:rsidRDefault="00BE7265" w:rsidP="00BE7265">
      <w:pPr>
        <w:ind w:firstLineChars="200" w:firstLine="480"/>
        <w:rPr>
          <w:rFonts w:hint="eastAsia"/>
          <w:sz w:val="24"/>
          <w:szCs w:val="24"/>
        </w:rPr>
      </w:pPr>
      <w:r w:rsidRPr="00BE7265">
        <w:rPr>
          <w:rFonts w:hint="eastAsia"/>
          <w:sz w:val="24"/>
          <w:szCs w:val="24"/>
        </w:rPr>
        <w:t>十一、纳税人发生注销或票种变更的，需在增值税发票系统升级版中对未开具的发票进行退回或作废操作，并携带增值税发票、专用设备及相关资料到主管税务机关办理发票退回或缴销手续。</w:t>
      </w:r>
    </w:p>
    <w:p w:rsidR="00BE7265" w:rsidRPr="00BE7265" w:rsidRDefault="00BE7265" w:rsidP="00BE7265">
      <w:pPr>
        <w:ind w:firstLineChars="200" w:firstLine="480"/>
        <w:rPr>
          <w:rFonts w:hint="eastAsia"/>
          <w:sz w:val="24"/>
          <w:szCs w:val="24"/>
        </w:rPr>
      </w:pPr>
      <w:r w:rsidRPr="00BE7265">
        <w:rPr>
          <w:rFonts w:hint="eastAsia"/>
          <w:sz w:val="24"/>
          <w:szCs w:val="24"/>
        </w:rPr>
        <w:t>十二、纳税人应在互联网连接状态下在线使用增值税发票系统升级版开具发票。增值税发票</w:t>
      </w:r>
      <w:proofErr w:type="gramStart"/>
      <w:r w:rsidRPr="00BE7265">
        <w:rPr>
          <w:rFonts w:hint="eastAsia"/>
          <w:sz w:val="24"/>
          <w:szCs w:val="24"/>
        </w:rPr>
        <w:t>系统升级版可自动上传已开具</w:t>
      </w:r>
      <w:proofErr w:type="gramEnd"/>
      <w:r w:rsidRPr="00BE7265">
        <w:rPr>
          <w:rFonts w:hint="eastAsia"/>
          <w:sz w:val="24"/>
          <w:szCs w:val="24"/>
        </w:rPr>
        <w:t>的发票明细数据。</w:t>
      </w:r>
    </w:p>
    <w:p w:rsidR="00BE7265" w:rsidRPr="00BE7265" w:rsidRDefault="00BE7265" w:rsidP="00BE7265">
      <w:pPr>
        <w:ind w:firstLineChars="250" w:firstLine="600"/>
        <w:rPr>
          <w:rFonts w:hint="eastAsia"/>
          <w:sz w:val="24"/>
          <w:szCs w:val="24"/>
        </w:rPr>
      </w:pPr>
      <w:r w:rsidRPr="00BE7265">
        <w:rPr>
          <w:rFonts w:hint="eastAsia"/>
          <w:sz w:val="24"/>
          <w:szCs w:val="24"/>
        </w:rPr>
        <w:lastRenderedPageBreak/>
        <w:t>十三、纳税人因网络故障等原因无法在线开票的，在税务机关设定的离线开票时限和离线开具发票总金额范围内仍可开票，超限将无法开具发票。纳税人开具发票次月仍未连通网络</w:t>
      </w:r>
      <w:proofErr w:type="gramStart"/>
      <w:r w:rsidRPr="00BE7265">
        <w:rPr>
          <w:rFonts w:hint="eastAsia"/>
          <w:sz w:val="24"/>
          <w:szCs w:val="24"/>
        </w:rPr>
        <w:t>上传已开具</w:t>
      </w:r>
      <w:proofErr w:type="gramEnd"/>
      <w:r w:rsidRPr="00BE7265">
        <w:rPr>
          <w:rFonts w:hint="eastAsia"/>
          <w:sz w:val="24"/>
          <w:szCs w:val="24"/>
        </w:rPr>
        <w:t>发票明细数据的，也将无法开具发票。纳税人需连通网络上传发票后方可开票，若仍无法连通网络的需携带专用设备到税务机关进行征期报税</w:t>
      </w:r>
      <w:proofErr w:type="gramStart"/>
      <w:r w:rsidRPr="00BE7265">
        <w:rPr>
          <w:rFonts w:hint="eastAsia"/>
          <w:sz w:val="24"/>
          <w:szCs w:val="24"/>
        </w:rPr>
        <w:t>或非征期</w:t>
      </w:r>
      <w:proofErr w:type="gramEnd"/>
      <w:r w:rsidRPr="00BE7265">
        <w:rPr>
          <w:rFonts w:hint="eastAsia"/>
          <w:sz w:val="24"/>
          <w:szCs w:val="24"/>
        </w:rPr>
        <w:t>报税后方可开票。</w:t>
      </w:r>
    </w:p>
    <w:p w:rsidR="00BE7265" w:rsidRPr="00BE7265" w:rsidRDefault="00BE7265" w:rsidP="00BE7265">
      <w:pPr>
        <w:ind w:firstLineChars="200" w:firstLine="480"/>
        <w:rPr>
          <w:rFonts w:hint="eastAsia"/>
          <w:sz w:val="24"/>
          <w:szCs w:val="24"/>
        </w:rPr>
      </w:pPr>
      <w:r w:rsidRPr="00BE7265">
        <w:rPr>
          <w:rFonts w:hint="eastAsia"/>
          <w:sz w:val="24"/>
          <w:szCs w:val="24"/>
        </w:rPr>
        <w:t>十四、纳税人应在纳税申报期内将上月开具发票汇总情况通过增值税发票系统升级版网络报税。</w:t>
      </w:r>
    </w:p>
    <w:p w:rsidR="00BE7265" w:rsidRPr="00BE7265" w:rsidRDefault="00BE7265" w:rsidP="00BE7265">
      <w:pPr>
        <w:ind w:firstLineChars="200" w:firstLine="480"/>
        <w:rPr>
          <w:rFonts w:hint="eastAsia"/>
          <w:sz w:val="24"/>
          <w:szCs w:val="24"/>
        </w:rPr>
      </w:pPr>
      <w:r w:rsidRPr="00BE7265">
        <w:rPr>
          <w:rFonts w:hint="eastAsia"/>
          <w:sz w:val="24"/>
          <w:szCs w:val="24"/>
        </w:rPr>
        <w:t>特定纳税人不使用网络报税，需携带专用设备和相关资料到税务机关进行报税。</w:t>
      </w:r>
    </w:p>
    <w:p w:rsidR="00BE7265" w:rsidRPr="00BE7265" w:rsidRDefault="00BE7265" w:rsidP="00BE7265">
      <w:pPr>
        <w:ind w:firstLineChars="200" w:firstLine="480"/>
        <w:rPr>
          <w:rFonts w:hint="eastAsia"/>
          <w:sz w:val="24"/>
          <w:szCs w:val="24"/>
        </w:rPr>
      </w:pPr>
      <w:r w:rsidRPr="00BE7265">
        <w:rPr>
          <w:rFonts w:hint="eastAsia"/>
          <w:sz w:val="24"/>
          <w:szCs w:val="24"/>
        </w:rPr>
        <w:t>十五、纳税人可在增值税发票系统升级版中填开并导出、上传《开具红字增值税专用发票信息表》或《开具红字货物运输业增值税专用发票信息表》。税务机关出具《开具红字增值税专用发票信息表》或《开具红字货物运输业增值税专用发票信息表》。纳税人在增值税发票系统升级版中下载和导入电子信息，填开红字专用发票。</w:t>
      </w:r>
    </w:p>
    <w:p w:rsidR="00BE7265" w:rsidRPr="00BE7265" w:rsidRDefault="00BE7265" w:rsidP="002A46E6">
      <w:pPr>
        <w:ind w:firstLineChars="200" w:firstLine="480"/>
        <w:rPr>
          <w:rFonts w:hint="eastAsia"/>
          <w:sz w:val="24"/>
          <w:szCs w:val="24"/>
        </w:rPr>
      </w:pPr>
      <w:r w:rsidRPr="00BE7265">
        <w:rPr>
          <w:rFonts w:hint="eastAsia"/>
          <w:sz w:val="24"/>
          <w:szCs w:val="24"/>
        </w:rPr>
        <w:t>纳税人也可凭《开具红字增值税专用发票信息表》或《开具红字货物运输业增值税专用发票信息表》电子信息或纸质资料到税务机关办理相关手续。</w:t>
      </w:r>
    </w:p>
    <w:p w:rsidR="00BE7265" w:rsidRPr="00BE7265" w:rsidRDefault="00BE7265" w:rsidP="002A46E6">
      <w:pPr>
        <w:ind w:firstLineChars="200" w:firstLine="480"/>
        <w:rPr>
          <w:rFonts w:hint="eastAsia"/>
          <w:sz w:val="24"/>
          <w:szCs w:val="24"/>
        </w:rPr>
      </w:pPr>
      <w:r w:rsidRPr="00BE7265">
        <w:rPr>
          <w:rFonts w:hint="eastAsia"/>
          <w:sz w:val="24"/>
          <w:szCs w:val="24"/>
        </w:rPr>
        <w:t>十六、纳税人需要开具红字增值税普通发票的，可以在所对应的蓝字发票金额范围内开具多份红字发票。红字机动车销售统一发票需与原蓝字机动车销售统一发票一一对应。</w:t>
      </w:r>
    </w:p>
    <w:p w:rsidR="00BE7265" w:rsidRPr="00BE7265" w:rsidRDefault="00BE7265" w:rsidP="002A46E6">
      <w:pPr>
        <w:ind w:firstLineChars="200" w:firstLine="480"/>
        <w:rPr>
          <w:rFonts w:hint="eastAsia"/>
          <w:sz w:val="24"/>
          <w:szCs w:val="24"/>
        </w:rPr>
      </w:pPr>
      <w:r w:rsidRPr="00BE7265">
        <w:rPr>
          <w:rFonts w:hint="eastAsia"/>
          <w:sz w:val="24"/>
          <w:szCs w:val="24"/>
        </w:rPr>
        <w:t>十七、增值税一般纳税人发票认证、稽核比对、纳税申报等涉税事项仍按照现行规定执行。</w:t>
      </w:r>
    </w:p>
    <w:p w:rsidR="00BE7265" w:rsidRPr="00BE7265" w:rsidRDefault="00BE7265" w:rsidP="002A46E6">
      <w:pPr>
        <w:ind w:firstLineChars="200" w:firstLine="480"/>
        <w:rPr>
          <w:rFonts w:hint="eastAsia"/>
          <w:sz w:val="24"/>
          <w:szCs w:val="24"/>
        </w:rPr>
      </w:pPr>
      <w:r w:rsidRPr="00BE7265">
        <w:rPr>
          <w:rFonts w:hint="eastAsia"/>
          <w:sz w:val="24"/>
          <w:szCs w:val="24"/>
        </w:rPr>
        <w:t>十八、纳税人上传的开票数据生成增值税发票电子底账</w:t>
      </w:r>
      <w:r w:rsidRPr="00BE7265">
        <w:rPr>
          <w:rFonts w:hint="eastAsia"/>
          <w:sz w:val="24"/>
          <w:szCs w:val="24"/>
        </w:rPr>
        <w:t>,</w:t>
      </w:r>
      <w:r w:rsidRPr="00BE7265">
        <w:rPr>
          <w:rFonts w:hint="eastAsia"/>
          <w:sz w:val="24"/>
          <w:szCs w:val="24"/>
        </w:rPr>
        <w:t>税务机关可通过增值税发票系统升级版进行发票全票面信息查询、数据分析利用等工作。</w:t>
      </w:r>
    </w:p>
    <w:p w:rsidR="00BE7265" w:rsidRPr="00BE7265" w:rsidRDefault="00BE7265" w:rsidP="002A46E6">
      <w:pPr>
        <w:ind w:firstLineChars="200" w:firstLine="480"/>
        <w:rPr>
          <w:rFonts w:hint="eastAsia"/>
          <w:sz w:val="24"/>
          <w:szCs w:val="24"/>
        </w:rPr>
      </w:pPr>
      <w:r w:rsidRPr="00BE7265">
        <w:rPr>
          <w:rFonts w:hint="eastAsia"/>
          <w:sz w:val="24"/>
          <w:szCs w:val="24"/>
        </w:rPr>
        <w:t>十九、本办法由国家税务总局负责解释。各地可根据本办法制定具体实施细则。</w:t>
      </w:r>
    </w:p>
    <w:p w:rsidR="00BE7265" w:rsidRPr="00BE7265" w:rsidRDefault="00BE7265" w:rsidP="002A46E6">
      <w:pPr>
        <w:ind w:firstLineChars="200" w:firstLine="480"/>
        <w:rPr>
          <w:sz w:val="24"/>
          <w:szCs w:val="24"/>
        </w:rPr>
      </w:pPr>
      <w:r w:rsidRPr="00BE7265">
        <w:rPr>
          <w:rFonts w:hint="eastAsia"/>
          <w:sz w:val="24"/>
          <w:szCs w:val="24"/>
        </w:rPr>
        <w:t>二十、本办法自</w:t>
      </w:r>
      <w:r w:rsidRPr="00BE7265">
        <w:rPr>
          <w:rFonts w:hint="eastAsia"/>
          <w:sz w:val="24"/>
          <w:szCs w:val="24"/>
        </w:rPr>
        <w:t>2014</w:t>
      </w:r>
      <w:r w:rsidRPr="00BE7265">
        <w:rPr>
          <w:rFonts w:hint="eastAsia"/>
          <w:sz w:val="24"/>
          <w:szCs w:val="24"/>
        </w:rPr>
        <w:t>年</w:t>
      </w:r>
      <w:r w:rsidRPr="00BE7265">
        <w:rPr>
          <w:rFonts w:hint="eastAsia"/>
          <w:sz w:val="24"/>
          <w:szCs w:val="24"/>
        </w:rPr>
        <w:t>11</w:t>
      </w:r>
      <w:r w:rsidRPr="00BE7265">
        <w:rPr>
          <w:rFonts w:hint="eastAsia"/>
          <w:sz w:val="24"/>
          <w:szCs w:val="24"/>
        </w:rPr>
        <w:t>月</w:t>
      </w:r>
      <w:r w:rsidRPr="00BE7265">
        <w:rPr>
          <w:rFonts w:hint="eastAsia"/>
          <w:sz w:val="24"/>
          <w:szCs w:val="24"/>
        </w:rPr>
        <w:t>1</w:t>
      </w:r>
      <w:r w:rsidRPr="00BE7265">
        <w:rPr>
          <w:rFonts w:hint="eastAsia"/>
          <w:sz w:val="24"/>
          <w:szCs w:val="24"/>
        </w:rPr>
        <w:t>日起试行。</w:t>
      </w:r>
    </w:p>
    <w:sectPr w:rsidR="00BE7265" w:rsidRPr="00BE7265" w:rsidSect="004174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7265"/>
    <w:rsid w:val="002A46E6"/>
    <w:rsid w:val="00417454"/>
    <w:rsid w:val="00BE7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26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E7265"/>
    <w:rPr>
      <w:color w:val="0000FF"/>
      <w:u w:val="single"/>
    </w:rPr>
  </w:style>
</w:styles>
</file>

<file path=word/webSettings.xml><?xml version="1.0" encoding="utf-8"?>
<w:webSettings xmlns:r="http://schemas.openxmlformats.org/officeDocument/2006/relationships" xmlns:w="http://schemas.openxmlformats.org/wordprocessingml/2006/main">
  <w:divs>
    <w:div w:id="99392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2</cp:revision>
  <dcterms:created xsi:type="dcterms:W3CDTF">2015-05-18T03:51:00Z</dcterms:created>
  <dcterms:modified xsi:type="dcterms:W3CDTF">2015-05-18T03:52:00Z</dcterms:modified>
</cp:coreProperties>
</file>